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43" w:rsidRPr="004A250D" w:rsidRDefault="00C72D43" w:rsidP="004A250D">
      <w:pPr>
        <w:spacing w:after="0"/>
        <w:jc w:val="center"/>
        <w:rPr>
          <w:rFonts w:ascii="Constantia" w:hAnsi="Constantia"/>
          <w:bCs/>
        </w:rPr>
      </w:pPr>
      <w:r w:rsidRPr="004A250D">
        <w:rPr>
          <w:rFonts w:ascii="Constantia" w:hAnsi="Constantia"/>
          <w:bCs/>
        </w:rPr>
        <w:t>Христианская социальн</w:t>
      </w:r>
      <w:r w:rsidR="0006480A" w:rsidRPr="004A250D">
        <w:rPr>
          <w:rFonts w:ascii="Constantia" w:hAnsi="Constantia"/>
          <w:bCs/>
        </w:rPr>
        <w:t xml:space="preserve">о-политическая </w:t>
      </w:r>
      <w:r w:rsidRPr="004A250D">
        <w:rPr>
          <w:rFonts w:ascii="Constantia" w:hAnsi="Constantia"/>
          <w:bCs/>
        </w:rPr>
        <w:t xml:space="preserve"> мысль.</w:t>
      </w:r>
    </w:p>
    <w:p w:rsidR="00421C0E" w:rsidRPr="004A250D" w:rsidRDefault="00C72D43" w:rsidP="004A250D">
      <w:pPr>
        <w:spacing w:after="0"/>
        <w:jc w:val="both"/>
        <w:rPr>
          <w:rFonts w:ascii="Constantia" w:hAnsi="Constantia"/>
        </w:rPr>
      </w:pPr>
      <w:proofErr w:type="spellStart"/>
      <w:proofErr w:type="gramStart"/>
      <w:r w:rsidRPr="004A250D">
        <w:rPr>
          <w:rFonts w:ascii="Constantia" w:hAnsi="Constantia"/>
          <w:b/>
          <w:bCs/>
        </w:rPr>
        <w:t>Аврелий</w:t>
      </w:r>
      <w:proofErr w:type="spellEnd"/>
      <w:r w:rsidRPr="004A250D">
        <w:rPr>
          <w:rFonts w:ascii="Constantia" w:hAnsi="Constantia"/>
          <w:b/>
          <w:bCs/>
        </w:rPr>
        <w:t xml:space="preserve"> Августин</w:t>
      </w:r>
      <w:r w:rsidRPr="004A250D">
        <w:rPr>
          <w:rFonts w:ascii="Constantia" w:hAnsi="Constantia"/>
        </w:rPr>
        <w:t xml:space="preserve"> (</w:t>
      </w:r>
      <w:hyperlink r:id="rId5" w:tooltip="Латинский язык" w:history="1">
        <w:r w:rsidRPr="004A250D">
          <w:rPr>
            <w:rStyle w:val="a3"/>
            <w:rFonts w:ascii="Constantia" w:hAnsi="Constantia"/>
            <w:color w:val="auto"/>
            <w:u w:val="none"/>
          </w:rPr>
          <w:t>лат.</w:t>
        </w:r>
        <w:proofErr w:type="gramEnd"/>
      </w:hyperlink>
      <w:r w:rsidRPr="004A250D">
        <w:rPr>
          <w:rFonts w:ascii="Constantia" w:hAnsi="Constantia"/>
        </w:rPr>
        <w:t> </w:t>
      </w:r>
      <w:r w:rsidRPr="004A250D">
        <w:rPr>
          <w:rFonts w:ascii="Constantia" w:hAnsi="Constantia"/>
          <w:i/>
          <w:iCs/>
          <w:lang w:val="la-Latn"/>
        </w:rPr>
        <w:t>Aurelius Augustinus</w:t>
      </w:r>
      <w:r w:rsidRPr="004A250D">
        <w:rPr>
          <w:rFonts w:ascii="Constantia" w:hAnsi="Constantia"/>
        </w:rPr>
        <w:t xml:space="preserve">; </w:t>
      </w:r>
      <w:hyperlink r:id="rId6" w:tooltip="354" w:history="1">
        <w:r w:rsidRPr="004A250D">
          <w:rPr>
            <w:rStyle w:val="a3"/>
            <w:rFonts w:ascii="Constantia" w:hAnsi="Constantia"/>
            <w:color w:val="auto"/>
            <w:u w:val="none"/>
          </w:rPr>
          <w:t>354</w:t>
        </w:r>
      </w:hyperlink>
      <w:r w:rsidRPr="004A250D">
        <w:rPr>
          <w:rFonts w:ascii="Constantia" w:hAnsi="Constantia"/>
        </w:rPr>
        <w:t>—</w:t>
      </w:r>
      <w:hyperlink r:id="rId7" w:tooltip="430" w:history="1">
        <w:r w:rsidRPr="004A250D">
          <w:rPr>
            <w:rStyle w:val="a3"/>
            <w:rFonts w:ascii="Constantia" w:hAnsi="Constantia"/>
            <w:color w:val="auto"/>
            <w:u w:val="none"/>
          </w:rPr>
          <w:t>430</w:t>
        </w:r>
      </w:hyperlink>
      <w:r w:rsidRPr="004A250D">
        <w:rPr>
          <w:rFonts w:ascii="Constantia" w:hAnsi="Constantia"/>
        </w:rPr>
        <w:t xml:space="preserve">) — </w:t>
      </w:r>
      <w:hyperlink r:id="rId8" w:tooltip="Епископ" w:history="1">
        <w:r w:rsidRPr="004A250D">
          <w:rPr>
            <w:rStyle w:val="a3"/>
            <w:rFonts w:ascii="Constantia" w:hAnsi="Constantia"/>
            <w:color w:val="auto"/>
            <w:u w:val="none"/>
          </w:rPr>
          <w:t>епископ</w:t>
        </w:r>
      </w:hyperlink>
      <w:r w:rsidR="004A250D">
        <w:rPr>
          <w:rFonts w:ascii="Constantia" w:hAnsi="Constantia"/>
        </w:rPr>
        <w:t xml:space="preserve"> </w:t>
      </w:r>
      <w:hyperlink r:id="rId9" w:tooltip="Гиппон" w:history="1">
        <w:proofErr w:type="spellStart"/>
        <w:r w:rsidRPr="004A250D">
          <w:rPr>
            <w:rStyle w:val="a3"/>
            <w:rFonts w:ascii="Constantia" w:hAnsi="Constantia"/>
            <w:color w:val="auto"/>
            <w:u w:val="none"/>
          </w:rPr>
          <w:t>Гиппонский</w:t>
        </w:r>
        <w:proofErr w:type="spellEnd"/>
      </w:hyperlink>
      <w:r w:rsidRPr="004A250D">
        <w:rPr>
          <w:rFonts w:ascii="Constantia" w:hAnsi="Constantia"/>
        </w:rPr>
        <w:t xml:space="preserve"> (Северная Африка), </w:t>
      </w:r>
      <w:hyperlink r:id="rId10" w:tooltip="Философ" w:history="1">
        <w:r w:rsidRPr="004A250D">
          <w:rPr>
            <w:rStyle w:val="a3"/>
            <w:rFonts w:ascii="Constantia" w:hAnsi="Constantia"/>
            <w:color w:val="auto"/>
            <w:u w:val="none"/>
          </w:rPr>
          <w:t>философ</w:t>
        </w:r>
      </w:hyperlink>
      <w:r w:rsidRPr="004A250D">
        <w:rPr>
          <w:rFonts w:ascii="Constantia" w:hAnsi="Constantia"/>
        </w:rPr>
        <w:t xml:space="preserve">, влиятельнейший </w:t>
      </w:r>
      <w:hyperlink r:id="rId11" w:tooltip="Проповедник" w:history="1">
        <w:r w:rsidRPr="004A250D">
          <w:rPr>
            <w:rStyle w:val="a3"/>
            <w:rFonts w:ascii="Constantia" w:hAnsi="Constantia"/>
            <w:color w:val="auto"/>
            <w:u w:val="none"/>
          </w:rPr>
          <w:t>проповедник</w:t>
        </w:r>
      </w:hyperlink>
      <w:r w:rsidRPr="004A250D">
        <w:rPr>
          <w:rFonts w:ascii="Constantia" w:hAnsi="Constantia"/>
        </w:rPr>
        <w:t xml:space="preserve">, христианский </w:t>
      </w:r>
      <w:hyperlink r:id="rId12" w:tooltip="Богослов" w:history="1">
        <w:r w:rsidRPr="004A250D">
          <w:rPr>
            <w:rStyle w:val="a3"/>
            <w:rFonts w:ascii="Constantia" w:hAnsi="Constantia"/>
            <w:color w:val="auto"/>
            <w:u w:val="none"/>
          </w:rPr>
          <w:t>богослов</w:t>
        </w:r>
      </w:hyperlink>
      <w:r w:rsidRPr="004A250D">
        <w:rPr>
          <w:rFonts w:ascii="Constantia" w:hAnsi="Constantia"/>
        </w:rPr>
        <w:t xml:space="preserve"> и </w:t>
      </w:r>
      <w:hyperlink r:id="rId13" w:tooltip="Политик" w:history="1">
        <w:r w:rsidRPr="004A250D">
          <w:rPr>
            <w:rStyle w:val="a3"/>
            <w:rFonts w:ascii="Constantia" w:hAnsi="Constantia"/>
            <w:color w:val="auto"/>
            <w:u w:val="none"/>
          </w:rPr>
          <w:t>политик</w:t>
        </w:r>
      </w:hyperlink>
      <w:r w:rsidRPr="004A250D">
        <w:rPr>
          <w:rFonts w:ascii="Constantia" w:hAnsi="Constantia"/>
        </w:rPr>
        <w:t xml:space="preserve">. Святой </w:t>
      </w:r>
      <w:hyperlink r:id="rId14" w:tooltip="Римская католическая церковь" w:history="1">
        <w:r w:rsidRPr="004A250D">
          <w:rPr>
            <w:rStyle w:val="a3"/>
            <w:rFonts w:ascii="Constantia" w:hAnsi="Constantia"/>
            <w:color w:val="auto"/>
            <w:u w:val="none"/>
          </w:rPr>
          <w:t>католической</w:t>
        </w:r>
      </w:hyperlink>
      <w:r w:rsidRPr="004A250D">
        <w:rPr>
          <w:rFonts w:ascii="Constantia" w:hAnsi="Constantia"/>
        </w:rPr>
        <w:t xml:space="preserve"> и </w:t>
      </w:r>
      <w:hyperlink r:id="rId15" w:tooltip="Православие" w:history="1">
        <w:r w:rsidRPr="004A250D">
          <w:rPr>
            <w:rStyle w:val="a3"/>
            <w:rFonts w:ascii="Constantia" w:hAnsi="Constantia"/>
            <w:color w:val="auto"/>
            <w:u w:val="none"/>
          </w:rPr>
          <w:t>православных</w:t>
        </w:r>
      </w:hyperlink>
      <w:r w:rsidRPr="004A250D">
        <w:rPr>
          <w:rFonts w:ascii="Constantia" w:hAnsi="Constantia"/>
        </w:rPr>
        <w:t xml:space="preserve"> церквей (при этом в православии обычно именуется с эпитетом </w:t>
      </w:r>
      <w:hyperlink r:id="rId16" w:tooltip="Блаженный" w:history="1">
        <w:r w:rsidRPr="004A250D">
          <w:rPr>
            <w:rStyle w:val="a3"/>
            <w:rFonts w:ascii="Constantia" w:hAnsi="Constantia"/>
            <w:color w:val="auto"/>
            <w:u w:val="none"/>
          </w:rPr>
          <w:t>блаженный</w:t>
        </w:r>
      </w:hyperlink>
      <w:r w:rsidRPr="004A250D">
        <w:rPr>
          <w:rFonts w:ascii="Constantia" w:hAnsi="Constantia"/>
        </w:rPr>
        <w:t xml:space="preserve"> — </w:t>
      </w:r>
      <w:r w:rsidRPr="004A250D">
        <w:rPr>
          <w:rFonts w:ascii="Constantia" w:hAnsi="Constantia"/>
          <w:b/>
          <w:bCs/>
        </w:rPr>
        <w:t>Блаженный Августин</w:t>
      </w:r>
      <w:r w:rsidRPr="004A250D">
        <w:rPr>
          <w:rFonts w:ascii="Constantia" w:hAnsi="Constantia"/>
        </w:rPr>
        <w:t xml:space="preserve">, что, однако, является лишь наименованием конкретного святого, а не более низким ликом, чем святость, как понимается этот термин в католицизме). Один из </w:t>
      </w:r>
      <w:hyperlink r:id="rId17" w:tooltip="Отцы Церкви" w:history="1">
        <w:r w:rsidRPr="004A250D">
          <w:rPr>
            <w:rStyle w:val="a3"/>
            <w:rFonts w:ascii="Constantia" w:hAnsi="Constantia"/>
            <w:color w:val="auto"/>
            <w:u w:val="none"/>
          </w:rPr>
          <w:t>Отцов Церкви</w:t>
        </w:r>
      </w:hyperlink>
      <w:r w:rsidRPr="004A250D">
        <w:rPr>
          <w:rFonts w:ascii="Constantia" w:hAnsi="Constantia"/>
        </w:rPr>
        <w:t xml:space="preserve">, основатель </w:t>
      </w:r>
      <w:hyperlink r:id="rId18" w:tooltip="Августинизм" w:history="1">
        <w:proofErr w:type="spellStart"/>
        <w:r w:rsidRPr="004A250D">
          <w:rPr>
            <w:rStyle w:val="a3"/>
            <w:rFonts w:ascii="Constantia" w:hAnsi="Constantia"/>
            <w:color w:val="auto"/>
            <w:u w:val="none"/>
          </w:rPr>
          <w:t>августинизма</w:t>
        </w:r>
        <w:proofErr w:type="spellEnd"/>
      </w:hyperlink>
      <w:r w:rsidRPr="004A250D">
        <w:rPr>
          <w:rFonts w:ascii="Constantia" w:hAnsi="Constantia"/>
        </w:rPr>
        <w:t xml:space="preserve">. Родоначальник христианской </w:t>
      </w:r>
      <w:hyperlink r:id="rId19" w:tooltip="Философия истории" w:history="1">
        <w:r w:rsidRPr="004A250D">
          <w:rPr>
            <w:rStyle w:val="a3"/>
            <w:rFonts w:ascii="Constantia" w:hAnsi="Constantia"/>
            <w:color w:val="auto"/>
            <w:u w:val="none"/>
          </w:rPr>
          <w:t>философии истории</w:t>
        </w:r>
      </w:hyperlink>
      <w:r w:rsidRPr="004A250D">
        <w:rPr>
          <w:rFonts w:ascii="Constantia" w:hAnsi="Constantia"/>
        </w:rPr>
        <w:t>.</w:t>
      </w:r>
    </w:p>
    <w:p w:rsidR="00C72D43" w:rsidRPr="004A250D" w:rsidRDefault="00C72D43" w:rsidP="004A250D">
      <w:pPr>
        <w:spacing w:after="0" w:line="240" w:lineRule="auto"/>
        <w:jc w:val="both"/>
        <w:outlineLvl w:val="2"/>
        <w:rPr>
          <w:rFonts w:ascii="Constantia" w:eastAsia="Times New Roman" w:hAnsi="Constantia" w:cs="Times New Roman"/>
        </w:rPr>
      </w:pPr>
      <w:r w:rsidRPr="004A250D">
        <w:rPr>
          <w:rFonts w:ascii="Constantia" w:eastAsia="Times New Roman" w:hAnsi="Constantia" w:cs="Times New Roman"/>
        </w:rPr>
        <w:t xml:space="preserve">Августин обосновывал и оправдывал существование </w:t>
      </w:r>
      <w:r w:rsidRPr="004A250D">
        <w:rPr>
          <w:rFonts w:ascii="Constantia" w:eastAsia="Times New Roman" w:hAnsi="Constantia" w:cs="Times New Roman"/>
          <w:i/>
          <w:color w:val="0070C0"/>
        </w:rPr>
        <w:t xml:space="preserve">имущественного неравенства </w:t>
      </w:r>
      <w:r w:rsidRPr="004A250D">
        <w:rPr>
          <w:rFonts w:ascii="Constantia" w:eastAsia="Times New Roman" w:hAnsi="Constantia" w:cs="Times New Roman"/>
        </w:rPr>
        <w:t xml:space="preserve">людей в обществе. Он утверждал, что неравенство — неизбежное явление социальной жизни и бессмысленно стремиться к уравнению богатств; оно будет существовать во все века земной жизни человека. Но </w:t>
      </w:r>
      <w:proofErr w:type="gramStart"/>
      <w:r w:rsidRPr="004A250D">
        <w:rPr>
          <w:rFonts w:ascii="Constantia" w:eastAsia="Times New Roman" w:hAnsi="Constantia" w:cs="Times New Roman"/>
        </w:rPr>
        <w:t>все</w:t>
      </w:r>
      <w:proofErr w:type="gramEnd"/>
      <w:r w:rsidRPr="004A250D">
        <w:rPr>
          <w:rFonts w:ascii="Constantia" w:eastAsia="Times New Roman" w:hAnsi="Constantia" w:cs="Times New Roman"/>
        </w:rPr>
        <w:t xml:space="preserve"> же все люди равны перед Богом и потому Августин призывал жить в мире.</w:t>
      </w:r>
    </w:p>
    <w:p w:rsidR="00C72D43" w:rsidRPr="004A250D" w:rsidRDefault="00CA2B0B" w:rsidP="004A250D">
      <w:pPr>
        <w:spacing w:after="0" w:line="240" w:lineRule="auto"/>
        <w:jc w:val="both"/>
        <w:outlineLvl w:val="2"/>
        <w:rPr>
          <w:rFonts w:ascii="Constantia" w:eastAsia="Times New Roman" w:hAnsi="Constantia" w:cs="Times New Roman"/>
        </w:rPr>
      </w:pPr>
      <w:hyperlink r:id="rId20" w:tooltip="Государство" w:history="1">
        <w:r w:rsidR="00C72D43" w:rsidRPr="004A250D">
          <w:rPr>
            <w:rFonts w:ascii="Constantia" w:eastAsia="Times New Roman" w:hAnsi="Constantia" w:cs="Times New Roman"/>
            <w:i/>
            <w:color w:val="0070C0"/>
          </w:rPr>
          <w:t>Государство</w:t>
        </w:r>
      </w:hyperlink>
      <w:r w:rsidR="00C72D43" w:rsidRPr="004A250D">
        <w:rPr>
          <w:rFonts w:ascii="Constantia" w:eastAsia="Times New Roman" w:hAnsi="Constantia" w:cs="Times New Roman"/>
          <w:i/>
          <w:color w:val="0070C0"/>
        </w:rPr>
        <w:t> — наказание за первородный грех</w:t>
      </w:r>
      <w:r w:rsidR="00C72D43" w:rsidRPr="004A250D">
        <w:rPr>
          <w:rFonts w:ascii="Constantia" w:eastAsia="Times New Roman" w:hAnsi="Constantia" w:cs="Times New Roman"/>
        </w:rPr>
        <w:t>; является системой господства одних людей над другими; оно предназначено не для достижения людьми счастья и блага, а только для выживания в этом мире.</w:t>
      </w:r>
      <w:hyperlink r:id="rId21" w:tooltip="Справедливость" w:history="1">
        <w:r w:rsidR="00C72D43" w:rsidRPr="004A250D">
          <w:rPr>
            <w:rFonts w:ascii="Constantia" w:eastAsia="Times New Roman" w:hAnsi="Constantia" w:cs="Times New Roman"/>
          </w:rPr>
          <w:t>Справедливое</w:t>
        </w:r>
      </w:hyperlink>
      <w:r w:rsidR="00C72D43" w:rsidRPr="004A250D">
        <w:rPr>
          <w:rFonts w:ascii="Constantia" w:eastAsia="Times New Roman" w:hAnsi="Constantia" w:cs="Times New Roman"/>
        </w:rPr>
        <w:t xml:space="preserve"> государство — христианское государство.</w:t>
      </w:r>
      <w:r w:rsidR="0006480A" w:rsidRPr="004A250D">
        <w:rPr>
          <w:rFonts w:ascii="Constantia" w:eastAsia="Times New Roman" w:hAnsi="Constantia" w:cs="Times New Roman"/>
        </w:rPr>
        <w:t xml:space="preserve"> Его ф</w:t>
      </w:r>
      <w:r w:rsidR="00C72D43" w:rsidRPr="004A250D">
        <w:rPr>
          <w:rFonts w:ascii="Constantia" w:eastAsia="Times New Roman" w:hAnsi="Constantia" w:cs="Times New Roman"/>
        </w:rPr>
        <w:t>ункции: обеспечение правопорядка, защита граждан от внешней агрессии, помо</w:t>
      </w:r>
      <w:r w:rsidR="0006480A" w:rsidRPr="004A250D">
        <w:rPr>
          <w:rFonts w:ascii="Constantia" w:eastAsia="Times New Roman" w:hAnsi="Constantia" w:cs="Times New Roman"/>
        </w:rPr>
        <w:t>щь</w:t>
      </w:r>
      <w:r w:rsidR="00C72D43" w:rsidRPr="004A250D">
        <w:rPr>
          <w:rFonts w:ascii="Constantia" w:eastAsia="Times New Roman" w:hAnsi="Constantia" w:cs="Times New Roman"/>
        </w:rPr>
        <w:t xml:space="preserve"> Церкви и бор</w:t>
      </w:r>
      <w:r w:rsidR="0006480A" w:rsidRPr="004A250D">
        <w:rPr>
          <w:rFonts w:ascii="Constantia" w:eastAsia="Times New Roman" w:hAnsi="Constantia" w:cs="Times New Roman"/>
        </w:rPr>
        <w:t>ьба</w:t>
      </w:r>
      <w:r w:rsidR="00C72D43" w:rsidRPr="004A250D">
        <w:rPr>
          <w:rFonts w:ascii="Constantia" w:eastAsia="Times New Roman" w:hAnsi="Constantia" w:cs="Times New Roman"/>
        </w:rPr>
        <w:t xml:space="preserve"> с ересью.</w:t>
      </w:r>
      <w:hyperlink r:id="rId22" w:tooltip="Война" w:history="1">
        <w:r w:rsidR="00C72D43" w:rsidRPr="004A250D">
          <w:rPr>
            <w:rFonts w:ascii="Constantia" w:eastAsia="Times New Roman" w:hAnsi="Constantia" w:cs="Times New Roman"/>
            <w:i/>
            <w:color w:val="0070C0"/>
          </w:rPr>
          <w:t>Войны</w:t>
        </w:r>
      </w:hyperlink>
      <w:r w:rsidR="00C72D43" w:rsidRPr="004A250D">
        <w:rPr>
          <w:rFonts w:ascii="Constantia" w:eastAsia="Times New Roman" w:hAnsi="Constantia" w:cs="Times New Roman"/>
          <w:i/>
          <w:color w:val="0070C0"/>
        </w:rPr>
        <w:t xml:space="preserve"> могут быть справедливыми и несправедливыми. </w:t>
      </w:r>
      <w:r w:rsidR="00C72D43" w:rsidRPr="004A250D">
        <w:rPr>
          <w:rFonts w:ascii="Constantia" w:eastAsia="Times New Roman" w:hAnsi="Constantia" w:cs="Times New Roman"/>
        </w:rPr>
        <w:t>Справедливые — те, что начались по законным причинам, например по необходимости отражения нападения врагов.</w:t>
      </w:r>
    </w:p>
    <w:p w:rsidR="00C72D43" w:rsidRPr="004A250D" w:rsidRDefault="00C72D43" w:rsidP="004A250D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4A250D">
        <w:rPr>
          <w:rFonts w:ascii="Constantia" w:eastAsia="Times New Roman" w:hAnsi="Constantia" w:cs="Times New Roman"/>
        </w:rPr>
        <w:t xml:space="preserve">В 22 книгах своего главного труда «О граде Божьем» Августин делает попытку охватить всемирно-исторический процесс, связать историю человечества с планами и намерениями Божества. Им развиваются </w:t>
      </w:r>
      <w:r w:rsidRPr="004A250D">
        <w:rPr>
          <w:rFonts w:ascii="Constantia" w:eastAsia="Times New Roman" w:hAnsi="Constantia" w:cs="Times New Roman"/>
          <w:i/>
          <w:color w:val="0070C0"/>
        </w:rPr>
        <w:t xml:space="preserve">идеи линейного исторического времени и </w:t>
      </w:r>
      <w:hyperlink r:id="rId23" w:tooltip="Мораль" w:history="1">
        <w:r w:rsidRPr="004A250D">
          <w:rPr>
            <w:rFonts w:ascii="Constantia" w:eastAsia="Times New Roman" w:hAnsi="Constantia" w:cs="Times New Roman"/>
            <w:i/>
            <w:color w:val="0070C0"/>
          </w:rPr>
          <w:t>морального</w:t>
        </w:r>
      </w:hyperlink>
      <w:r w:rsidRPr="004A250D">
        <w:rPr>
          <w:rFonts w:ascii="Constantia" w:eastAsia="Times New Roman" w:hAnsi="Constantia" w:cs="Times New Roman"/>
          <w:i/>
          <w:color w:val="0070C0"/>
        </w:rPr>
        <w:t xml:space="preserve"> прогресса</w:t>
      </w:r>
      <w:r w:rsidRPr="004A250D">
        <w:rPr>
          <w:rFonts w:ascii="Constantia" w:eastAsia="Times New Roman" w:hAnsi="Constantia" w:cs="Times New Roman"/>
        </w:rPr>
        <w:t xml:space="preserve">. Моральная </w:t>
      </w:r>
      <w:hyperlink r:id="rId24" w:tooltip="История" w:history="1">
        <w:r w:rsidRPr="004A250D">
          <w:rPr>
            <w:rFonts w:ascii="Constantia" w:eastAsia="Times New Roman" w:hAnsi="Constantia" w:cs="Times New Roman"/>
          </w:rPr>
          <w:t>история</w:t>
        </w:r>
      </w:hyperlink>
      <w:r w:rsidRPr="004A250D">
        <w:rPr>
          <w:rFonts w:ascii="Constantia" w:eastAsia="Times New Roman" w:hAnsi="Constantia" w:cs="Times New Roman"/>
        </w:rPr>
        <w:t xml:space="preserve"> начинается с грехопадения Адама и рассматривается как поступательное движение к обретаемому в благодати нравственному совершенству.</w:t>
      </w:r>
    </w:p>
    <w:p w:rsidR="00C72D43" w:rsidRPr="004A250D" w:rsidRDefault="00C72D43" w:rsidP="004A250D">
      <w:pPr>
        <w:spacing w:after="0" w:line="240" w:lineRule="auto"/>
        <w:jc w:val="both"/>
        <w:rPr>
          <w:rFonts w:ascii="Constantia" w:eastAsia="Times New Roman" w:hAnsi="Constantia" w:cs="Times New Roman"/>
          <w:i/>
          <w:color w:val="0070C0"/>
        </w:rPr>
      </w:pPr>
      <w:r w:rsidRPr="004A250D">
        <w:rPr>
          <w:rFonts w:ascii="Constantia" w:eastAsia="Times New Roman" w:hAnsi="Constantia" w:cs="Times New Roman"/>
          <w:i/>
          <w:color w:val="0070C0"/>
        </w:rPr>
        <w:t xml:space="preserve">Человечество в историческом процессе образует два «града»: </w:t>
      </w:r>
      <w:hyperlink r:id="rId25" w:tooltip="Светское государство" w:history="1">
        <w:r w:rsidRPr="004A250D">
          <w:rPr>
            <w:rFonts w:ascii="Constantia" w:eastAsia="Times New Roman" w:hAnsi="Constantia" w:cs="Times New Roman"/>
            <w:i/>
            <w:color w:val="0070C0"/>
          </w:rPr>
          <w:t>светское государство</w:t>
        </w:r>
      </w:hyperlink>
      <w:r w:rsidRPr="004A250D">
        <w:rPr>
          <w:rFonts w:ascii="Constantia" w:eastAsia="Times New Roman" w:hAnsi="Constantia" w:cs="Times New Roman"/>
          <w:i/>
          <w:color w:val="0070C0"/>
        </w:rPr>
        <w:t xml:space="preserve"> — царство зла и греха (прототипом которого был Рим) и государство Божие — </w:t>
      </w:r>
      <w:hyperlink r:id="rId26" w:tooltip="Христианская церковь" w:history="1">
        <w:r w:rsidRPr="004A250D">
          <w:rPr>
            <w:rFonts w:ascii="Constantia" w:eastAsia="Times New Roman" w:hAnsi="Constantia" w:cs="Times New Roman"/>
            <w:i/>
            <w:color w:val="0070C0"/>
          </w:rPr>
          <w:t>христианская церковь</w:t>
        </w:r>
      </w:hyperlink>
      <w:r w:rsidRPr="004A250D">
        <w:rPr>
          <w:rFonts w:ascii="Constantia" w:eastAsia="Times New Roman" w:hAnsi="Constantia" w:cs="Times New Roman"/>
          <w:i/>
          <w:color w:val="0070C0"/>
        </w:rPr>
        <w:t>.</w:t>
      </w:r>
    </w:p>
    <w:p w:rsidR="00C72D43" w:rsidRPr="004A250D" w:rsidRDefault="00C72D43" w:rsidP="004A250D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4A250D">
        <w:rPr>
          <w:rFonts w:ascii="Constantia" w:eastAsia="Times New Roman" w:hAnsi="Constantia" w:cs="Times New Roman"/>
        </w:rPr>
        <w:t>«Град земной» и «Град Небесный» — символическое выражение двух видов любви, борьбы эгоистических («любовь к себе, доведенная до пренебрежения к Богу») и моральных («любовь к Богу вплоть до забвения себя») мотивов. Эти два града развиваются параллельно</w:t>
      </w:r>
      <w:r w:rsidR="00616189" w:rsidRPr="004A250D">
        <w:rPr>
          <w:rFonts w:ascii="Constantia" w:eastAsia="Times New Roman" w:hAnsi="Constantia" w:cs="Times New Roman"/>
        </w:rPr>
        <w:t xml:space="preserve">. </w:t>
      </w:r>
      <w:r w:rsidRPr="004A250D">
        <w:rPr>
          <w:rFonts w:ascii="Constantia" w:eastAsia="Times New Roman" w:hAnsi="Constantia" w:cs="Times New Roman"/>
        </w:rPr>
        <w:t xml:space="preserve"> В конце </w:t>
      </w:r>
      <w:proofErr w:type="gramStart"/>
      <w:r w:rsidR="00616189" w:rsidRPr="004A250D">
        <w:rPr>
          <w:rFonts w:ascii="Constantia" w:eastAsia="Times New Roman" w:hAnsi="Constantia" w:cs="Times New Roman"/>
        </w:rPr>
        <w:t>концов</w:t>
      </w:r>
      <w:bookmarkStart w:id="0" w:name="_GoBack"/>
      <w:bookmarkEnd w:id="0"/>
      <w:proofErr w:type="gramEnd"/>
      <w:r w:rsidRPr="004A250D">
        <w:rPr>
          <w:rFonts w:ascii="Constantia" w:eastAsia="Times New Roman" w:hAnsi="Constantia" w:cs="Times New Roman"/>
        </w:rPr>
        <w:t xml:space="preserve"> граждане «града Божия» получат блаженство, а граждане «земного града» будут преданы вечным мучениям.</w:t>
      </w:r>
    </w:p>
    <w:p w:rsidR="00C72D43" w:rsidRPr="004A250D" w:rsidRDefault="00C72D43" w:rsidP="004A250D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4A250D">
        <w:rPr>
          <w:rFonts w:ascii="Constantia" w:eastAsia="Times New Roman" w:hAnsi="Constantia" w:cs="Times New Roman"/>
        </w:rPr>
        <w:t xml:space="preserve">Августин </w:t>
      </w:r>
      <w:proofErr w:type="spellStart"/>
      <w:r w:rsidRPr="004A250D">
        <w:rPr>
          <w:rFonts w:ascii="Constantia" w:eastAsia="Times New Roman" w:hAnsi="Constantia" w:cs="Times New Roman"/>
        </w:rPr>
        <w:t>Аврелий</w:t>
      </w:r>
      <w:proofErr w:type="spellEnd"/>
      <w:r w:rsidRPr="004A250D">
        <w:rPr>
          <w:rFonts w:ascii="Constantia" w:eastAsia="Times New Roman" w:hAnsi="Constantia" w:cs="Times New Roman"/>
        </w:rPr>
        <w:t xml:space="preserve"> доказывал превосходство духовной власти </w:t>
      </w:r>
      <w:proofErr w:type="gramStart"/>
      <w:r w:rsidRPr="004A250D">
        <w:rPr>
          <w:rFonts w:ascii="Constantia" w:eastAsia="Times New Roman" w:hAnsi="Constantia" w:cs="Times New Roman"/>
        </w:rPr>
        <w:t>над</w:t>
      </w:r>
      <w:proofErr w:type="gramEnd"/>
      <w:r w:rsidRPr="004A250D">
        <w:rPr>
          <w:rFonts w:ascii="Constantia" w:eastAsia="Times New Roman" w:hAnsi="Constantia" w:cs="Times New Roman"/>
        </w:rPr>
        <w:t xml:space="preserve"> светской. Восприняв </w:t>
      </w:r>
      <w:proofErr w:type="spellStart"/>
      <w:r w:rsidRPr="004A250D">
        <w:rPr>
          <w:rFonts w:ascii="Constantia" w:eastAsia="Times New Roman" w:hAnsi="Constantia" w:cs="Times New Roman"/>
        </w:rPr>
        <w:t>августиновское</w:t>
      </w:r>
      <w:proofErr w:type="spellEnd"/>
      <w:r w:rsidRPr="004A250D">
        <w:rPr>
          <w:rFonts w:ascii="Constantia" w:eastAsia="Times New Roman" w:hAnsi="Constantia" w:cs="Times New Roman"/>
        </w:rPr>
        <w:t xml:space="preserve"> учение, церковь объявила свое </w:t>
      </w:r>
      <w:proofErr w:type="gramStart"/>
      <w:r w:rsidRPr="004A250D">
        <w:rPr>
          <w:rFonts w:ascii="Constantia" w:eastAsia="Times New Roman" w:hAnsi="Constantia" w:cs="Times New Roman"/>
        </w:rPr>
        <w:t>существование</w:t>
      </w:r>
      <w:proofErr w:type="gramEnd"/>
      <w:r w:rsidRPr="004A250D">
        <w:rPr>
          <w:rFonts w:ascii="Constantia" w:eastAsia="Times New Roman" w:hAnsi="Constantia" w:cs="Times New Roman"/>
        </w:rPr>
        <w:t xml:space="preserve"> земной частью божьего града, выставляя себя в качестве верховного арбитра в земных делах.</w:t>
      </w:r>
    </w:p>
    <w:p w:rsidR="00C72D43" w:rsidRPr="004A250D" w:rsidRDefault="00C72D43" w:rsidP="004A250D">
      <w:pPr>
        <w:spacing w:after="0"/>
        <w:jc w:val="both"/>
        <w:rPr>
          <w:rFonts w:ascii="Constantia" w:hAnsi="Constantia"/>
        </w:rPr>
      </w:pPr>
    </w:p>
    <w:sectPr w:rsidR="00C72D43" w:rsidRPr="004A250D" w:rsidSect="00C72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6AE1"/>
    <w:multiLevelType w:val="multilevel"/>
    <w:tmpl w:val="325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937E5"/>
    <w:multiLevelType w:val="multilevel"/>
    <w:tmpl w:val="1270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01B32"/>
    <w:multiLevelType w:val="multilevel"/>
    <w:tmpl w:val="132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22602"/>
    <w:multiLevelType w:val="multilevel"/>
    <w:tmpl w:val="969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65696"/>
    <w:multiLevelType w:val="multilevel"/>
    <w:tmpl w:val="0F3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A1EE7"/>
    <w:multiLevelType w:val="multilevel"/>
    <w:tmpl w:val="C764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72D43"/>
    <w:rsid w:val="0006480A"/>
    <w:rsid w:val="00421C0E"/>
    <w:rsid w:val="004A250D"/>
    <w:rsid w:val="00616189"/>
    <w:rsid w:val="00C72D43"/>
    <w:rsid w:val="00CA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B"/>
  </w:style>
  <w:style w:type="paragraph" w:styleId="3">
    <w:name w:val="heading 3"/>
    <w:basedOn w:val="a"/>
    <w:link w:val="30"/>
    <w:uiPriority w:val="9"/>
    <w:qFormat/>
    <w:rsid w:val="00C72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D4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72D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7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C72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F%D0%B8%D1%81%D0%BA%D0%BE%D0%BF" TargetMode="External"/><Relationship Id="rId13" Type="http://schemas.openxmlformats.org/officeDocument/2006/relationships/hyperlink" Target="http://ru.wikipedia.org/wiki/%D0%9F%D0%BE%D0%BB%D0%B8%D1%82%D0%B8%D0%BA" TargetMode="External"/><Relationship Id="rId18" Type="http://schemas.openxmlformats.org/officeDocument/2006/relationships/hyperlink" Target="http://ru.wikipedia.org/wiki/%D0%90%D0%B2%D0%B3%D1%83%D1%81%D1%82%D0%B8%D0%BD%D0%B8%D0%B7%D0%BC" TargetMode="External"/><Relationship Id="rId26" Type="http://schemas.openxmlformats.org/officeDocument/2006/relationships/hyperlink" Target="http://ru.wikipedia.org/wiki/%D0%A5%D1%80%D0%B8%D1%81%D1%82%D0%B8%D0%B0%D0%BD%D1%81%D0%BA%D0%B0%D1%8F_%D1%86%D0%B5%D1%80%D0%BA%D0%BE%D0%B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0%BF%D1%80%D0%B0%D0%B2%D0%B5%D0%B4%D0%BB%D0%B8%D0%B2%D0%BE%D1%81%D1%82%D1%8C" TargetMode="External"/><Relationship Id="rId7" Type="http://schemas.openxmlformats.org/officeDocument/2006/relationships/hyperlink" Target="http://ru.wikipedia.org/wiki/430" TargetMode="External"/><Relationship Id="rId12" Type="http://schemas.openxmlformats.org/officeDocument/2006/relationships/hyperlink" Target="http://ru.wikipedia.org/wiki/%D0%91%D0%BE%D0%B3%D0%BE%D1%81%D0%BB%D0%BE%D0%B2" TargetMode="External"/><Relationship Id="rId17" Type="http://schemas.openxmlformats.org/officeDocument/2006/relationships/hyperlink" Target="http://ru.wikipedia.org/wiki/%D0%9E%D1%82%D1%86%D1%8B_%D0%A6%D0%B5%D1%80%D0%BA%D0%B2%D0%B8" TargetMode="External"/><Relationship Id="rId25" Type="http://schemas.openxmlformats.org/officeDocument/2006/relationships/hyperlink" Target="http://ru.wikipedia.org/wiki/%D0%A1%D0%B2%D0%B5%D1%82%D1%81%D0%BA%D0%BE%D0%B5_%D0%B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B%D0%B0%D0%B6%D0%B5%D0%BD%D0%BD%D1%8B%D0%B9" TargetMode="External"/><Relationship Id="rId20" Type="http://schemas.openxmlformats.org/officeDocument/2006/relationships/hyperlink" Target="http://ru.wikipedia.org/wiki/%D0%93%D0%BE%D1%81%D1%83%D0%B4%D0%B0%D1%80%D1%81%D1%82%D0%B2%D0%BE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354" TargetMode="External"/><Relationship Id="rId11" Type="http://schemas.openxmlformats.org/officeDocument/2006/relationships/hyperlink" Target="http://ru.wikipedia.org/wiki/%D0%9F%D1%80%D0%BE%D0%BF%D0%BE%D0%B2%D0%B5%D0%B4%D0%BD%D0%B8%D0%BA" TargetMode="External"/><Relationship Id="rId24" Type="http://schemas.openxmlformats.org/officeDocument/2006/relationships/hyperlink" Target="http://ru.wikipedia.org/wiki/%D0%98%D1%81%D1%82%D0%BE%D1%80%D0%B8%D1%8F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hyperlink" Target="http://ru.wikipedia.org/wiki/%D0%9F%D1%80%D0%B0%D0%B2%D0%BE%D1%81%D0%BB%D0%B0%D0%B2%D0%B8%D0%B5" TargetMode="External"/><Relationship Id="rId23" Type="http://schemas.openxmlformats.org/officeDocument/2006/relationships/hyperlink" Target="http://ru.wikipedia.org/wiki/%D0%9C%D0%BE%D1%80%D0%B0%D0%BB%D1%8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4%D0%B8%D0%BB%D0%BE%D1%81%D0%BE%D1%84" TargetMode="External"/><Relationship Id="rId19" Type="http://schemas.openxmlformats.org/officeDocument/2006/relationships/hyperlink" Target="http://ru.wikipedia.org/wiki/%D0%A4%D0%B8%D0%BB%D0%BE%D1%81%D0%BE%D1%84%D0%B8%D1%8F_%D0%B8%D1%81%D1%82%D0%BE%D1%80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8%D0%BF%D0%BF%D0%BE%D0%BD" TargetMode="External"/><Relationship Id="rId14" Type="http://schemas.openxmlformats.org/officeDocument/2006/relationships/hyperlink" Target="http://ru.wikipedia.org/wiki/%D0%A0%D0%B8%D0%BC%D1%81%D0%BA%D0%B0%D1%8F_%D0%BA%D0%B0%D1%82%D0%BE%D0%BB%D0%B8%D1%87%D0%B5%D1%81%D0%BA%D0%B0%D1%8F_%D1%86%D0%B5%D1%80%D0%BA%D0%BE%D0%B2%D1%8C" TargetMode="External"/><Relationship Id="rId22" Type="http://schemas.openxmlformats.org/officeDocument/2006/relationships/hyperlink" Target="http://ru.wikipedia.org/wiki/%D0%92%D0%BE%D0%B9%D0%BD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2010-04-18T19:04:00Z</dcterms:created>
  <dcterms:modified xsi:type="dcterms:W3CDTF">2014-11-07T19:02:00Z</dcterms:modified>
</cp:coreProperties>
</file>