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7C" w:rsidRPr="00013F9F" w:rsidRDefault="00F25B7C" w:rsidP="00013F9F">
      <w:pPr>
        <w:spacing w:after="0" w:line="240" w:lineRule="auto"/>
        <w:jc w:val="both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013F9F">
        <w:rPr>
          <w:rFonts w:ascii="Constantia" w:eastAsia="Times New Roman" w:hAnsi="Constantia" w:cs="Times New Roman"/>
          <w:b/>
          <w:bCs/>
          <w:kern w:val="36"/>
        </w:rPr>
        <w:t>Ценные бумаги.</w:t>
      </w:r>
    </w:p>
    <w:p w:rsidR="00F25B7C" w:rsidRPr="00013F9F" w:rsidRDefault="00F25B7C" w:rsidP="00013F9F">
      <w:pPr>
        <w:spacing w:after="0" w:line="240" w:lineRule="auto"/>
        <w:jc w:val="both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013F9F">
        <w:rPr>
          <w:rFonts w:ascii="Constantia" w:eastAsia="Times New Roman" w:hAnsi="Constantia" w:cs="Times New Roman"/>
          <w:b/>
          <w:bCs/>
        </w:rPr>
        <w:t>1.</w:t>
      </w:r>
      <w:r w:rsidRPr="00013F9F">
        <w:rPr>
          <w:rFonts w:ascii="Constantia" w:eastAsia="Times New Roman" w:hAnsi="Constantia" w:cs="Times New Roman"/>
        </w:rPr>
        <w:t xml:space="preserve">    </w:t>
      </w:r>
      <w:r w:rsidRPr="00013F9F">
        <w:rPr>
          <w:rFonts w:ascii="Constantia" w:eastAsia="Times New Roman" w:hAnsi="Constantia" w:cs="Times New Roman"/>
          <w:b/>
          <w:bCs/>
        </w:rPr>
        <w:t>Ценная бумага</w:t>
      </w:r>
      <w:r w:rsidRPr="00013F9F">
        <w:rPr>
          <w:rFonts w:ascii="Constantia" w:eastAsia="Times New Roman" w:hAnsi="Constantia" w:cs="Times New Roman"/>
        </w:rPr>
        <w:t xml:space="preserve"> — это документ, составленный по установленной форме и при наличии обязательных рек</w:t>
      </w:r>
      <w:r w:rsidRPr="00013F9F">
        <w:rPr>
          <w:rFonts w:ascii="Constantia" w:eastAsia="Times New Roman" w:hAnsi="Constantia" w:cs="Times New Roman"/>
        </w:rPr>
        <w:softHyphen/>
        <w:t>визитов, удостоверяющий имущественные права, осу</w:t>
      </w:r>
      <w:r w:rsidRPr="00013F9F">
        <w:rPr>
          <w:rFonts w:ascii="Constantia" w:eastAsia="Times New Roman" w:hAnsi="Constantia" w:cs="Times New Roman"/>
        </w:rPr>
        <w:softHyphen/>
        <w:t>ществление или передача которых возможны только при предъявлении этого документа.</w:t>
      </w:r>
    </w:p>
    <w:p w:rsidR="00F25B7C" w:rsidRPr="00013F9F" w:rsidRDefault="00F25B7C" w:rsidP="00013F9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b/>
          <w:bCs/>
        </w:rPr>
        <w:t>2.    Признаки ценной бумаги:</w:t>
      </w:r>
    </w:p>
    <w:p w:rsidR="00F25B7C" w:rsidRPr="00013F9F" w:rsidRDefault="00F25B7C" w:rsidP="00013F9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документарность — ценная бумага есть документ;</w:t>
      </w:r>
    </w:p>
    <w:p w:rsidR="00F25B7C" w:rsidRPr="00013F9F" w:rsidRDefault="00F25B7C" w:rsidP="00013F9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воплощает частные права — ценная бумага ценна не сама по себе, но поскольку воплощает субъективные гражданские права имущественного (обязательственные и вещно-правовые) и возможно неимущественного характера;</w:t>
      </w:r>
    </w:p>
    <w:p w:rsidR="00F25B7C" w:rsidRPr="00013F9F" w:rsidRDefault="00F25B7C" w:rsidP="00013F9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начало презентации — предъявление ценной бумаги обязательно для осуществления закрепленных в ней прав;</w:t>
      </w:r>
    </w:p>
    <w:p w:rsidR="00F25B7C" w:rsidRPr="00013F9F" w:rsidRDefault="00F25B7C" w:rsidP="00013F9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оборотоспособность — ценная бумага может быть объектом гражданско-правовых сделок;</w:t>
      </w:r>
    </w:p>
    <w:p w:rsidR="00F25B7C" w:rsidRPr="00013F9F" w:rsidRDefault="00F25B7C" w:rsidP="00013F9F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публичная достоверность — по отношению к обладателю ценной бумаги обязанное по ценной бумаге лицо может выдвигать лишь такие возражения, которые вытекают из содержания самого документа.</w:t>
      </w:r>
    </w:p>
    <w:p w:rsidR="00F25B7C" w:rsidRPr="00013F9F" w:rsidRDefault="00F25B7C" w:rsidP="00013F9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b/>
          <w:bCs/>
        </w:rPr>
        <w:t>3.    Виды ценных бумаг</w:t>
      </w:r>
    </w:p>
    <w:p w:rsidR="00F25B7C" w:rsidRPr="00013F9F" w:rsidRDefault="00F25B7C" w:rsidP="00013F9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Основные ценные бумаги — это ценные бумаги, в основе которых лежат имущественные права на какой-либо актив, обычно на товар, деньги, капитал, имущество, различного рода ресурсы и др. </w:t>
      </w:r>
    </w:p>
    <w:p w:rsidR="00F25B7C" w:rsidRPr="00013F9F" w:rsidRDefault="00F25B7C" w:rsidP="00013F9F">
      <w:pPr>
        <w:numPr>
          <w:ilvl w:val="1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Первичные ценные бумаги — основаны на активах, в число которых не входят сами ценные бумаги. Это, например, акции, облигации, векселя, закладные и др.</w:t>
      </w:r>
    </w:p>
    <w:p w:rsidR="00F25B7C" w:rsidRPr="00013F9F" w:rsidRDefault="00F25B7C" w:rsidP="00013F9F">
      <w:pPr>
        <w:numPr>
          <w:ilvl w:val="1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Вторичные ценные бумаги — это ценные бумаги, выпускаемые на основе первичных ценных бумаг; это ценные бумаги на сами ценные бумаги: варранты на ценные бумаги, депозитарные расписки и др.</w:t>
      </w:r>
    </w:p>
    <w:p w:rsidR="00F25B7C" w:rsidRPr="00013F9F" w:rsidRDefault="00F25B7C" w:rsidP="00013F9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Производная ценная бумага или дериватив — это бездокументарная форма выражения имущественного права (обязательства), возникающего в связи с изменением цены лежащего в основе данной ценной бумаги биржевого актива. К производным ценным бумагам относятся: </w:t>
      </w:r>
    </w:p>
    <w:p w:rsidR="00F25B7C" w:rsidRPr="00013F9F" w:rsidRDefault="00F25B7C" w:rsidP="00013F9F">
      <w:pPr>
        <w:numPr>
          <w:ilvl w:val="1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i/>
          <w:iCs/>
        </w:rPr>
        <w:t>фьючерсные контракты</w:t>
      </w:r>
      <w:r w:rsidRPr="00013F9F">
        <w:rPr>
          <w:rFonts w:ascii="Constantia" w:eastAsia="Times New Roman" w:hAnsi="Constantia" w:cs="Times New Roman"/>
        </w:rPr>
        <w:t xml:space="preserve"> (товарные, валютные, процентные, индексные и др. - обязательства купить или продать товар в определенное время в будущем по цене, установленной сегодня.) и </w:t>
      </w:r>
    </w:p>
    <w:p w:rsidR="00F25B7C" w:rsidRPr="00013F9F" w:rsidRDefault="00F25B7C" w:rsidP="00013F9F">
      <w:pPr>
        <w:numPr>
          <w:ilvl w:val="1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i/>
          <w:iCs/>
        </w:rPr>
        <w:t>свободно обращающиеся опционы</w:t>
      </w:r>
      <w:r w:rsidRPr="00013F9F">
        <w:rPr>
          <w:rFonts w:ascii="Constantia" w:eastAsia="Times New Roman" w:hAnsi="Constantia" w:cs="Times New Roman"/>
        </w:rPr>
        <w:t xml:space="preserve"> — договоры, по которому покупатель опциона получает право (но не обязанность) совершить покупку или продажу актива по заранее оговорённой цене в определенный договором момент в будущем или на протяжении определенного отрезка времени).</w:t>
      </w:r>
    </w:p>
    <w:p w:rsidR="00F25B7C" w:rsidRPr="00013F9F" w:rsidRDefault="00F25B7C" w:rsidP="00013F9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В российском гражданском праве ценные бумаги классифицируются по способу легитимации владельца ценной бумаги (управомоченного лица) на</w:t>
      </w:r>
    </w:p>
    <w:p w:rsidR="00F25B7C" w:rsidRPr="00013F9F" w:rsidRDefault="00F25B7C" w:rsidP="00013F9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предъявительские (ценные бумаги на предъявителя), </w:t>
      </w:r>
    </w:p>
    <w:p w:rsidR="00F25B7C" w:rsidRPr="00013F9F" w:rsidRDefault="00F25B7C" w:rsidP="00013F9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именные, </w:t>
      </w:r>
    </w:p>
    <w:p w:rsidR="00F25B7C" w:rsidRPr="00013F9F" w:rsidRDefault="00F25B7C" w:rsidP="00013F9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>ордерные (ордерские).</w:t>
      </w:r>
    </w:p>
    <w:p w:rsidR="00F25B7C" w:rsidRPr="00013F9F" w:rsidRDefault="00F25B7C" w:rsidP="00013F9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4. Согласно российскому законодательству </w:t>
      </w:r>
      <w:r w:rsidRPr="00013F9F">
        <w:rPr>
          <w:rFonts w:ascii="Constantia" w:eastAsia="Times New Roman" w:hAnsi="Constantia" w:cs="Times New Roman"/>
          <w:b/>
          <w:bCs/>
        </w:rPr>
        <w:t>к ценным бумагам относятся</w:t>
      </w:r>
      <w:r w:rsidRPr="00013F9F">
        <w:rPr>
          <w:rFonts w:ascii="Constantia" w:eastAsia="Times New Roman" w:hAnsi="Constantia" w:cs="Times New Roman"/>
        </w:rPr>
        <w:t>:</w:t>
      </w:r>
    </w:p>
    <w:p w:rsidR="00F25B7C" w:rsidRPr="00013F9F" w:rsidRDefault="00F25B7C" w:rsidP="00013F9F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b/>
          <w:bCs/>
        </w:rPr>
        <w:t>Акция</w:t>
      </w:r>
      <w:r w:rsidRPr="00013F9F">
        <w:rPr>
          <w:rFonts w:ascii="Constantia" w:eastAsia="Times New Roman" w:hAnsi="Constantia" w:cs="Times New Roman"/>
        </w:rPr>
        <w:t xml:space="preserve"> (лат. actio — распоряжение) – ценная бумага, свидетельст</w:t>
      </w:r>
      <w:r w:rsidRPr="00013F9F">
        <w:rPr>
          <w:rFonts w:ascii="Constantia" w:eastAsia="Times New Roman" w:hAnsi="Constantia" w:cs="Times New Roman"/>
        </w:rPr>
        <w:softHyphen/>
        <w:t>вующая о праве на долю соб</w:t>
      </w:r>
      <w:r w:rsidRPr="00013F9F">
        <w:rPr>
          <w:rFonts w:ascii="Constantia" w:eastAsia="Times New Roman" w:hAnsi="Constantia" w:cs="Times New Roman"/>
        </w:rPr>
        <w:softHyphen/>
        <w:t>ственности в капитале ком</w:t>
      </w:r>
      <w:r w:rsidRPr="00013F9F">
        <w:rPr>
          <w:rFonts w:ascii="Constantia" w:eastAsia="Times New Roman" w:hAnsi="Constantia" w:cs="Times New Roman"/>
        </w:rPr>
        <w:softHyphen/>
        <w:t>пании и получении дохода (дивиденда).</w:t>
      </w:r>
    </w:p>
    <w:p w:rsidR="00F25B7C" w:rsidRPr="00013F9F" w:rsidRDefault="00F25B7C" w:rsidP="00013F9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o   </w:t>
      </w:r>
      <w:r w:rsidRPr="00013F9F">
        <w:rPr>
          <w:rFonts w:ascii="Constantia" w:eastAsia="Times New Roman" w:hAnsi="Constantia" w:cs="Times New Roman"/>
          <w:i/>
          <w:iCs/>
        </w:rPr>
        <w:t xml:space="preserve">Обыкновенные акции </w:t>
      </w:r>
    </w:p>
    <w:p w:rsidR="00F25B7C" w:rsidRPr="00013F9F" w:rsidRDefault="00F25B7C" w:rsidP="00013F9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</w:rPr>
        <w:t xml:space="preserve">o   </w:t>
      </w:r>
      <w:r w:rsidRPr="00013F9F">
        <w:rPr>
          <w:rFonts w:ascii="Constantia" w:eastAsia="Times New Roman" w:hAnsi="Constantia" w:cs="Times New Roman"/>
          <w:i/>
          <w:iCs/>
        </w:rPr>
        <w:t>Привилегированные акции</w:t>
      </w:r>
      <w:r w:rsidRPr="00013F9F">
        <w:rPr>
          <w:rFonts w:ascii="Constantia" w:eastAsia="Times New Roman" w:hAnsi="Constantia" w:cs="Times New Roman"/>
        </w:rPr>
        <w:t xml:space="preserve"> могут вносить ограничения на участие в управлении, а также могут давать дополнительные права в управлении (не обязательно), но приносят постоянные (часто — фиксированные в виде определенной доли от бухгалтерской чистой прибыли или в абсолютном денежном выражении) дивиденды.</w:t>
      </w:r>
    </w:p>
    <w:p w:rsidR="00F25B7C" w:rsidRPr="00013F9F" w:rsidRDefault="00F25B7C" w:rsidP="00013F9F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b/>
          <w:bCs/>
        </w:rPr>
        <w:t>Вексель</w:t>
      </w:r>
      <w:r w:rsidRPr="00013F9F">
        <w:rPr>
          <w:rFonts w:ascii="Constantia" w:eastAsia="Times New Roman" w:hAnsi="Constantia" w:cs="Times New Roman"/>
        </w:rPr>
        <w:t xml:space="preserve"> (от нем. Wechsel) — строго установленная форма, удостоверяющая ничем не обусловленное обязательство векселедателя (простой вексель), либо предложение иному указанному в векселе плательщику (переводный вексель) </w:t>
      </w:r>
      <w:r w:rsidRPr="00013F9F">
        <w:rPr>
          <w:rFonts w:ascii="Constantia" w:eastAsia="Times New Roman" w:hAnsi="Constantia" w:cs="Times New Roman"/>
        </w:rPr>
        <w:lastRenderedPageBreak/>
        <w:t>уплатить по наступлении предусмотренного векселем срока определенную денежную сумму.</w:t>
      </w:r>
    </w:p>
    <w:p w:rsidR="00F25B7C" w:rsidRPr="00013F9F" w:rsidRDefault="00F25B7C" w:rsidP="00013F9F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b/>
          <w:bCs/>
        </w:rPr>
        <w:t>Облигация</w:t>
      </w:r>
      <w:r w:rsidRPr="00013F9F">
        <w:rPr>
          <w:rFonts w:ascii="Constantia" w:eastAsia="Times New Roman" w:hAnsi="Constantia" w:cs="Times New Roman"/>
        </w:rPr>
        <w:t xml:space="preserve"> (лат. obligatio — обязательство; англ. bond — долгосрочная, note — краткосрочная) — эмиссионная долговая ценная бумага, закрепляющая право её владельца на получение от эмитента облигации в предусмотренный в ней срок её номинальной стоимости или иного имущественного эквивалента. Облигация может также предусматривать право её владельца на получение фиксированного в ней процента от номинальной стоимости облигации либо иные имущественные права. Доходом по облигации являются </w:t>
      </w:r>
      <w:r w:rsidRPr="00013F9F">
        <w:rPr>
          <w:rFonts w:ascii="Constantia" w:eastAsia="Times New Roman" w:hAnsi="Constantia" w:cs="Times New Roman"/>
          <w:i/>
          <w:iCs/>
        </w:rPr>
        <w:t>процент</w:t>
      </w:r>
      <w:r w:rsidRPr="00013F9F">
        <w:rPr>
          <w:rFonts w:ascii="Constantia" w:eastAsia="Times New Roman" w:hAnsi="Constantia" w:cs="Times New Roman"/>
        </w:rPr>
        <w:t xml:space="preserve"> и/или </w:t>
      </w:r>
      <w:r w:rsidRPr="00013F9F">
        <w:rPr>
          <w:rFonts w:ascii="Constantia" w:eastAsia="Times New Roman" w:hAnsi="Constantia" w:cs="Times New Roman"/>
          <w:i/>
          <w:iCs/>
        </w:rPr>
        <w:t>дисконт</w:t>
      </w:r>
      <w:r w:rsidRPr="00013F9F">
        <w:rPr>
          <w:rFonts w:ascii="Constantia" w:eastAsia="Times New Roman" w:hAnsi="Constantia" w:cs="Times New Roman"/>
        </w:rPr>
        <w:t>.</w:t>
      </w:r>
    </w:p>
    <w:p w:rsidR="00F25B7C" w:rsidRPr="00013F9F" w:rsidRDefault="00F25B7C" w:rsidP="00013F9F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013F9F">
        <w:rPr>
          <w:rFonts w:ascii="Constantia" w:eastAsia="Times New Roman" w:hAnsi="Constantia" w:cs="Times New Roman"/>
          <w:b/>
          <w:bCs/>
        </w:rPr>
        <w:t>Чек</w:t>
      </w:r>
      <w:r w:rsidRPr="00013F9F">
        <w:rPr>
          <w:rFonts w:ascii="Constantia" w:eastAsia="Times New Roman" w:hAnsi="Constantia" w:cs="Times New Roman"/>
        </w:rPr>
        <w:t xml:space="preserve"> (фр. chèque, англ. cheque) — это ценная бумага, содержащая ничем не обусловленное распоряжение чекодателя банку произвести платеж указанной в нем суммы чекодержателю. Чекодателем является лицо, имеющее денежные средства в банке, которыми он вправе распоряжаться путем выставления чеков, чекодержателем — лицо, в пользу которого выдан чек, плательщиком — банк, в котором находятся денежные средства чекодателя.</w:t>
      </w:r>
    </w:p>
    <w:p w:rsidR="0057171B" w:rsidRPr="00013F9F" w:rsidRDefault="0057171B" w:rsidP="00013F9F">
      <w:pPr>
        <w:spacing w:after="0"/>
        <w:jc w:val="both"/>
        <w:rPr>
          <w:rFonts w:ascii="Constantia" w:hAnsi="Constantia"/>
        </w:rPr>
      </w:pPr>
    </w:p>
    <w:sectPr w:rsidR="0057171B" w:rsidRPr="00013F9F" w:rsidSect="0057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E93"/>
    <w:multiLevelType w:val="multilevel"/>
    <w:tmpl w:val="156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76F6D"/>
    <w:multiLevelType w:val="multilevel"/>
    <w:tmpl w:val="85F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1FCD"/>
    <w:multiLevelType w:val="multilevel"/>
    <w:tmpl w:val="41C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20DC3"/>
    <w:multiLevelType w:val="multilevel"/>
    <w:tmpl w:val="5FF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C7FAB"/>
    <w:multiLevelType w:val="multilevel"/>
    <w:tmpl w:val="557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5B7C"/>
    <w:rsid w:val="00013F9F"/>
    <w:rsid w:val="0057171B"/>
    <w:rsid w:val="00F2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1B"/>
  </w:style>
  <w:style w:type="paragraph" w:styleId="1">
    <w:name w:val="heading 1"/>
    <w:basedOn w:val="a"/>
    <w:link w:val="10"/>
    <w:uiPriority w:val="9"/>
    <w:qFormat/>
    <w:rsid w:val="00F25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5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5B7C"/>
    <w:rPr>
      <w:b/>
      <w:bCs/>
    </w:rPr>
  </w:style>
  <w:style w:type="character" w:styleId="a6">
    <w:name w:val="Emphasis"/>
    <w:basedOn w:val="a0"/>
    <w:uiPriority w:val="20"/>
    <w:qFormat/>
    <w:rsid w:val="00F25B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198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</w:divsChild>
            </w:div>
          </w:divsChild>
        </w:div>
        <w:div w:id="1965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2014-01-22T18:23:00Z</dcterms:created>
  <dcterms:modified xsi:type="dcterms:W3CDTF">2014-11-07T20:40:00Z</dcterms:modified>
</cp:coreProperties>
</file>