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3"/>
      </w:tblGrid>
      <w:tr w:rsidR="00C67596" w:rsidRPr="00C67596" w:rsidTr="00C67596">
        <w:trPr>
          <w:tblCellSpacing w:w="15" w:type="dxa"/>
        </w:trPr>
        <w:tc>
          <w:tcPr>
            <w:tcW w:w="5000" w:type="pct"/>
            <w:tcBorders>
              <w:bottom w:val="single" w:sz="6" w:space="0" w:color="D6D6D6"/>
            </w:tcBorders>
            <w:vAlign w:val="center"/>
            <w:hideMark/>
          </w:tcPr>
          <w:p w:rsidR="00C67596" w:rsidRPr="00C67596" w:rsidRDefault="002F7329" w:rsidP="00C67596">
            <w:pPr>
              <w:spacing w:after="0" w:line="485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Самодельные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челн</w:t>
            </w:r>
            <w:bookmarkStart w:id="0" w:name="_GoBack"/>
            <w:bookmarkEnd w:id="0"/>
            <w:r w:rsidR="00C67596" w:rsidRPr="00C67596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, лодка и плот</w:t>
            </w:r>
            <w:r w:rsidR="00C67596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   </w:t>
            </w:r>
            <w:hyperlink r:id="rId5" w:history="1">
              <w:r w:rsidR="00C67596">
                <w:rPr>
                  <w:rStyle w:val="a4"/>
                </w:rPr>
                <w:t>http://www.fishing-v.ru/index.php?option=com_content&amp;task=view&amp;id=2163&amp;Itemid=73</w:t>
              </w:r>
            </w:hyperlink>
          </w:p>
        </w:tc>
      </w:tr>
    </w:tbl>
    <w:p w:rsidR="00C67596" w:rsidRPr="00C67596" w:rsidRDefault="00C67596" w:rsidP="00C6759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lang w:eastAsia="ru-RU"/>
        </w:rPr>
      </w:pPr>
    </w:p>
    <w:tbl>
      <w:tblPr>
        <w:tblW w:w="140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3"/>
      </w:tblGrid>
      <w:tr w:rsidR="00C67596" w:rsidRPr="00C67596" w:rsidTr="00C67596">
        <w:trPr>
          <w:tblCellSpacing w:w="15" w:type="dxa"/>
        </w:trPr>
        <w:tc>
          <w:tcPr>
            <w:tcW w:w="0" w:type="auto"/>
            <w:hideMark/>
          </w:tcPr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Долбленый челн делают из осины или тополя. От дерева толщиной в обхват (диаметром 40—50 сантиметров) отрезают бревно длиной 4 метра, очищают его от коры и обтесывают оба конца, придавая будущему челну веретенообразную форму.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по всему бревну через каждые 10 сантиметров, помечают угольком продольные и поперечные линии, а на пересечениях их просверливают пятимиллиметровым буравчиком или прожигают гвоздем отверстия: по бокам на глубину 2,5—3, а снизу — на 3—4 сантиметра (рис. 1, А, Б). В каждое отверстие забивают соответствующей длины колышек из сосновой коры.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28575" distB="28575" distL="28575" distR="28575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95550" cy="4505325"/>
                  <wp:effectExtent l="19050" t="0" r="0" b="0"/>
                  <wp:wrapSquare wrapText="bothSides"/>
                  <wp:docPr id="2" name="Рисунок 2" descr="Самодельные чел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модельные чел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в верхней части бревна прорубают две выемки шириной 20 сантиметров</w:t>
            </w:r>
            <w:r w:rsidR="0073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 через них выбирают топором и овальной стамеской сердцевину. Долбить нужно до тех пор, пока не появятся в стружках крошки сосновой коры от забитых в отверстия колышков. Таким способом добиваются, что борта и днище челнока получаются нужной толщины.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сердцевина бревна окажется вся выбранной, тогда будущий челн переворачивают вверх дном, устанавливают его на чурки и разводят под ним во всю длину тлеющий костер, чтобы его тепло хорошо распарило древесину. Когда она станет податливой, ее разводят в стороны с помощью распорок, последовательно, через полчаса или час увеличивая их размеры. Одновременно древесину следует поливать горячей водой, иначе корпус может треснуть. Эта работа продолжается часов пять. Боковые стенки челна закрепляют шпангоутами   —    поперечными распорками (рис. 1, В, Г, Д, Е), сделанными в соответствии с размерами   челнока   из   изогнутых березовых сучьев,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челн надо просушить на солнце, а дно и бока просмолить гудроном, битумом или «варом» — вареной черной смолой.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anchor distT="28575" distB="28575" distL="28575" distR="28575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76575" cy="5619750"/>
                  <wp:effectExtent l="19050" t="0" r="9525" b="0"/>
                  <wp:wrapSquare wrapText="bothSides"/>
                  <wp:docPr id="3" name="Рисунок 3" descr="Самодельная 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модельная 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61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челн получился недостаточного водоизмещения, то у него увеличивают и усиливают шпангоуты, а к бортам прибивают по одной широкой доске (рис. 1, внизу). На таком челне можно пристроить уключины для плавания на веслах.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 с дополнительными досками переворачивают вверх дном и щель между доской и челноком тщательно конопатят паклей, а если ее нет, то расплетенной и размочаленной бечевкой. Конопатят широкой отверткой или притуплённой стамеской, можно и топориком.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сопряжения бортов с досками по всей длине заливают битумом или «варом».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плоскодонной деревянной лодки грузоподъемностью около тонны необходимы семь четырехметровых досок шириной по 25 и толщиной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2,5—3 сантиметра и 220 штук (1 килограмм) восьми  десяти миллиметровых гвоздей толщиной 3 миллиметра. Доски должны быть гладко отструганы и хорошо выравнены по всей длине, ширине и толщине.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три доски, по возможности без сучков, и, придав; им сигарообразную форму, сколачивают из них дно, заклинив их между вырезами, сделанными в двух бревнах (рис. 2, А). Затем из бревна вытесывают форштевень, а из березовых сучьев заготавливают три шпангоута: один шириной 75 сантиметров с развалом кверху до метра, два других шпангоута поуже, соответствующие ширине днища лодки на расстоянии метра от носа и от кормы. Из доски толщиной  3—4 сантиметра делают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кормовой транец.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форштевне, корме и шпангоутах вырезают зарубки, равные по глубине толщине досок, а по длине — на  5  сантиметров меньше  ширины досок. Этого достаточно, чтобы нижние бортовые доски своими ребрами заходили; на 2 сантиметра ниже днища, а верхние бортовые доски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аходили бы на нижние на 3—5 сантиметров.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этой подготовки форштевень, шпангоуты и корму прибивают к днищу. Затем его переворачивают и под него, отступая на полтора метра от форштевня, подставляют узкие козлы и носовую часть сверху фиксируют жердью, привязанной между двух стоек (рис. 2, Б).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Нажав на корму, днищу в передней, носовой, части придают желаемый прогиб (сантиметров на 10—15) и прибивают с боков нижние бортовые доски, а затем и верхние. Доски эти крепят надежно, забивая гвозди через каждые 10 сантиметров и загибая их вышедшие наружу концы.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доски сухие, все щели в лодке конопатят паклей и заливают битумом или «варом», а дно и борта пропитывают снаружи.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Готовую лодку оснащают двумя веслами на стальных вилкообразных уключинах, шарнирно укрепленных на веслах болтами. Штырем уключину вставляют в шарнир из стальной трубки, заколоченной в деревянную подушку, прибитую к борту (рис. 2, В). На этой лодке можно плавать и с подвесным мотором.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изготовление плота, способного держать двух человек и груз в 300 килограммов, требуется восемь сухих бревен длиной по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 и толщиной в средней части 30 сантиметров.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помнить, что за два-три дня плавания бревна намокнут, удельный вес древесины повысится почти вдвое и, следовательно, уменьшится грузоподъемность плота. Перегруженный плот становится менее устойчивым, и на порожистой реке сильное течение может затянуть его под воду и опрокинуть. Поэтому для плавания по быстротекущим рекам первоначальная грузоподъемность плота должна . превышать фактическую нагрузку не менее чем в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раза.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для плота вы используете более тонкие или короткие бревна, не следует делать его очень широким. Лучше сделать два плота шириной не более 3 метров при длине 3—4 метра и соединить их торцевые стороны, связав двумя-тремя березовыми кольцами.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способов связывания бревен в плоты: стальными скобами, тросом, проволокой, веревкой и прочими средствами, которых в лесу не достанешь. Поэтому остановимся на креплении бревен с помощью подручного материала.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28575" distB="28575" distL="28575" distR="285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86025" cy="2524125"/>
                  <wp:effectExtent l="19050" t="0" r="9525" b="0"/>
                  <wp:wrapSquare wrapText="bothSides"/>
                  <wp:docPr id="4" name="Рисунок 4" descr="связывания бревен в пл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язывания бревен в пл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Известен метод попарного соединения бревен кольцами, свитыми из березовых прутьев, распаренных в горячей золе. Такое кольцо надевают на пару бревен, туго натягивают его колом и заклинивают под жердь, положенную поперек бревен. </w:t>
            </w:r>
            <w:proofErr w:type="gram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Скрепив</w:t>
            </w:r>
            <w:proofErr w:type="gram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два бревна, к ним подклинивают с помощью такого же кольца следующую пару бревен (рис. 3).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таким образом плоты пригодны для плавания по рекам с тихим течением. На порожистых реках березовые кольца могут оказаться перетертыми о камни. Чтобы предупредить подобную аварию, необходимо в местах крепления колец прорубить на нижней стороне каждого бревна поперечные пазы, глубина которых превышает толщину колец.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28575" distB="28575" distL="28575" distR="285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86025" cy="1857375"/>
                  <wp:effectExtent l="19050" t="0" r="9525" b="0"/>
                  <wp:wrapSquare wrapText="bothSides"/>
                  <wp:docPr id="5" name="Рисунок 5" descr="крепление бре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епление бре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надежным считается крепление бревен на «иглах». Каждое бревно с обоих концов на полметра и в одной плоскости обтесывают до толщины 15 сантиметров (рис. 4). Затем, отступя от торца на 15 сантиметров, прорубают топором (можно долотом) проушину в виде квадрата со сторонами 10—12 сантиметров. Подготовленные таким образом бревна укладывают в ряд комлями в одну сторону и нанизывают их на «иглу» — березовую жердь, подогнанную по размерам проушин в бревнах. Так же нанизывают на «иглу» и противоположные концы бревен. Крайние бревна заклинивают. Чтобы не сколоть торцевую часть проушин, клинья следует загонять под верхние стороны  проушин.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неглубоким рекам с тихим течением на таком плоту можно плыть на шестах. По быстрым порожистым рекам плот необходимо </w:t>
            </w: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оснастить парой весел на специальных прочных уключинах-опорах. В отличие от лодок на плотах уключины для весел устраивают не на бортах, а на передней, носовой, части плота и на корме. Назначение этих весел — отводить плот от встречных коряг и камней и вести его посередине реки, срезая крутые ее повороты, чтобы не попасть в поток, который может занести плот под нависшие над водой кусты, деревья и подмытые скалы.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третьем и шестом бревнах, отступя от торца на полметра, продалбливают насквозь квадратные отверстия размером не менее 12x12 сантиметров. В каждое такое отверстие туго загоняют стойки длиной до метра каждая. Концы этих стоек не должны выходить за пределы нижней плоскости плота. Просветы между стойкой и бревном следует заклинить. На стойки надевают проушинами полутораметровое бревно толщиной 25—30 сантиметров. Бревно это предварительно в средней части обтесывают с боков до толщины 15 сантиметров и на середине прорезают в нем зарубину для весла. Такую же опору делают и на корме.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весла пригодна четырехметровая жердь толщиной 15 сантиметров. Толстый торцевой конец ее на четверть метра обтесывают до толщины </w:t>
            </w:r>
            <w:proofErr w:type="spellStart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держака</w:t>
            </w:r>
            <w:proofErr w:type="spellEnd"/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лопаты. Далее, отступя на полтора метра от этого конца, делают зарубку, прорезав жердь почти до середины. Другой конец жерди расщепляют в плоскости, перпендикулярной сечению зарубки. В этот расщеп вставляют доску и затягивают ее двумя березовыми кольцами.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толщине комлевой части жерди 20 сантиметров и более можно из такой заготовки вытесать  целое  весло  с  лопастью.</w:t>
            </w:r>
          </w:p>
          <w:p w:rsidR="00C67596" w:rsidRPr="00C67596" w:rsidRDefault="00C67596" w:rsidP="00C675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Привязывать весла к уключинам не следует, так как при плавании по быстрым рекам не исключены случаи, когда во избежание поломки весла приходится немедленно его выхватывать из уключины.</w:t>
            </w:r>
          </w:p>
          <w:p w:rsidR="00C67596" w:rsidRPr="00C67596" w:rsidRDefault="00C67596" w:rsidP="00C675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Ю. ГЕРАСИМОВ</w:t>
            </w:r>
          </w:p>
          <w:p w:rsidR="00C67596" w:rsidRPr="00C67596" w:rsidRDefault="00C67596" w:rsidP="00C675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6759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 Москва</w:t>
            </w:r>
          </w:p>
        </w:tc>
      </w:tr>
    </w:tbl>
    <w:p w:rsidR="00261DFE" w:rsidRDefault="00261DFE"/>
    <w:sectPr w:rsidR="00261DFE" w:rsidSect="00C675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7596"/>
    <w:rsid w:val="0005040A"/>
    <w:rsid w:val="00261DFE"/>
    <w:rsid w:val="002F7329"/>
    <w:rsid w:val="005220F7"/>
    <w:rsid w:val="007348E3"/>
    <w:rsid w:val="00C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67596"/>
  </w:style>
  <w:style w:type="character" w:customStyle="1" w:styleId="apple-converted-space">
    <w:name w:val="apple-converted-space"/>
    <w:basedOn w:val="a0"/>
    <w:rsid w:val="00C67596"/>
  </w:style>
  <w:style w:type="paragraph" w:styleId="a3">
    <w:name w:val="Normal (Web)"/>
    <w:basedOn w:val="a"/>
    <w:uiPriority w:val="99"/>
    <w:unhideWhenUsed/>
    <w:rsid w:val="00C6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ishing-v.ru/index.php?option=com_content&amp;task=view&amp;id=2163&amp;Itemid=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</Words>
  <Characters>7403</Characters>
  <Application>Microsoft Office Word</Application>
  <DocSecurity>0</DocSecurity>
  <Lines>61</Lines>
  <Paragraphs>17</Paragraphs>
  <ScaleCrop>false</ScaleCrop>
  <Company>DG Win&amp;Soft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Ученики</cp:lastModifiedBy>
  <cp:revision>7</cp:revision>
  <dcterms:created xsi:type="dcterms:W3CDTF">2011-09-18T19:27:00Z</dcterms:created>
  <dcterms:modified xsi:type="dcterms:W3CDTF">2014-11-20T10:05:00Z</dcterms:modified>
</cp:coreProperties>
</file>