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7" w:rsidRPr="00B76E69" w:rsidRDefault="00E505F7" w:rsidP="00B76E6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6E69">
        <w:rPr>
          <w:rFonts w:ascii="Constantia" w:eastAsia="Times New Roman" w:hAnsi="Constantia" w:cs="Times New Roman"/>
          <w:b/>
          <w:bCs/>
          <w:i/>
          <w:iCs/>
        </w:rPr>
        <w:t>Система права</w:t>
      </w:r>
      <w:r w:rsidRPr="00B76E69">
        <w:rPr>
          <w:rFonts w:ascii="Constantia" w:eastAsia="Times New Roman" w:hAnsi="Constantia" w:cs="Times New Roman"/>
          <w:i/>
          <w:iCs/>
        </w:rPr>
        <w:t> — это внутренняя структура права, которая выражается в единстве и согласованности составляющих его норм и одновременной дифференциации на отрасли и институты</w:t>
      </w:r>
      <w:r w:rsidRPr="00B76E69">
        <w:rPr>
          <w:rFonts w:ascii="Constantia" w:eastAsia="Times New Roman" w:hAnsi="Constantia" w:cs="Times New Roman"/>
        </w:rPr>
        <w:t xml:space="preserve">. Поскольку содержанием права являются его нормы, то, следовательно, и систему права представляют определенным образом взаимосвязанные друг с другом нормы права. Нормы, объединяясь, образуют </w:t>
      </w:r>
      <w:r w:rsidRPr="00B76E69">
        <w:rPr>
          <w:rFonts w:ascii="Constantia" w:eastAsia="Times New Roman" w:hAnsi="Constantia" w:cs="Times New Roman"/>
          <w:i/>
          <w:iCs/>
        </w:rPr>
        <w:t>институты права</w:t>
      </w:r>
      <w:r w:rsidRPr="00B76E69">
        <w:rPr>
          <w:rFonts w:ascii="Constantia" w:eastAsia="Times New Roman" w:hAnsi="Constantia" w:cs="Times New Roman"/>
        </w:rPr>
        <w:t xml:space="preserve">, которые, в свою очередь, составляют </w:t>
      </w:r>
      <w:proofErr w:type="spellStart"/>
      <w:r w:rsidRPr="00B76E69">
        <w:rPr>
          <w:rFonts w:ascii="Constantia" w:eastAsia="Times New Roman" w:hAnsi="Constantia" w:cs="Times New Roman"/>
          <w:i/>
          <w:iCs/>
        </w:rPr>
        <w:t>подотрасли</w:t>
      </w:r>
      <w:proofErr w:type="spellEnd"/>
      <w:r w:rsidRPr="00B76E69">
        <w:rPr>
          <w:rFonts w:ascii="Constantia" w:eastAsia="Times New Roman" w:hAnsi="Constantia" w:cs="Times New Roman"/>
        </w:rPr>
        <w:t xml:space="preserve"> и </w:t>
      </w:r>
      <w:r w:rsidRPr="00B76E69">
        <w:rPr>
          <w:rFonts w:ascii="Constantia" w:eastAsia="Times New Roman" w:hAnsi="Constantia" w:cs="Times New Roman"/>
          <w:i/>
          <w:iCs/>
        </w:rPr>
        <w:t>отрасли права</w:t>
      </w:r>
      <w:r w:rsidRPr="00B76E69">
        <w:rPr>
          <w:rFonts w:ascii="Constantia" w:eastAsia="Times New Roman" w:hAnsi="Constantia" w:cs="Times New Roman"/>
        </w:rPr>
        <w:t>; их единство и есть система права.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28"/>
        <w:gridCol w:w="2929"/>
        <w:gridCol w:w="3673"/>
      </w:tblGrid>
      <w:tr w:rsidR="00E505F7" w:rsidRPr="00B76E69" w:rsidTr="00E505F7">
        <w:trPr>
          <w:tblCellSpacing w:w="0" w:type="dxa"/>
        </w:trPr>
        <w:tc>
          <w:tcPr>
            <w:tcW w:w="510" w:type="dxa"/>
            <w:gridSpan w:val="3"/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Система права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274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Институт права</w:t>
            </w:r>
          </w:p>
        </w:tc>
        <w:tc>
          <w:tcPr>
            <w:tcW w:w="265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spellStart"/>
            <w:r w:rsidRPr="00B76E69">
              <w:rPr>
                <w:rFonts w:ascii="Constantia" w:eastAsia="Times New Roman" w:hAnsi="Constantia" w:cs="Times New Roman"/>
                <w:i/>
                <w:iCs/>
              </w:rPr>
              <w:t>Подотрасль</w:t>
            </w:r>
            <w:proofErr w:type="spellEnd"/>
            <w:r w:rsidRPr="00B76E69">
              <w:rPr>
                <w:rFonts w:ascii="Constantia" w:eastAsia="Times New Roman" w:hAnsi="Constantia" w:cs="Times New Roman"/>
                <w:i/>
                <w:iCs/>
              </w:rPr>
              <w:t xml:space="preserve"> права</w:t>
            </w:r>
          </w:p>
        </w:tc>
        <w:tc>
          <w:tcPr>
            <w:tcW w:w="333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Отрасль права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274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совокупность правовых норм, регулирующих какой-либо конкретный вид однородных общественных отношений</w:t>
            </w:r>
          </w:p>
        </w:tc>
        <w:tc>
          <w:tcPr>
            <w:tcW w:w="265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совокупность родственных институтов какой-либо отрасли права</w:t>
            </w:r>
          </w:p>
        </w:tc>
        <w:tc>
          <w:tcPr>
            <w:tcW w:w="333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совокупность правовых норм, регулирующих однородную сферу общественных отношений, составляющих предмет правового регулирования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274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gramStart"/>
            <w:r w:rsidRPr="00B76E69">
              <w:rPr>
                <w:rFonts w:ascii="Constantia" w:eastAsia="Times New Roman" w:hAnsi="Constantia" w:cs="Times New Roman"/>
              </w:rPr>
              <w:t>в трудовом праве — институт охраны труда; в конституционном — институт гражданства; в гражданском — институт купли-продажи и т. д.</w:t>
            </w:r>
            <w:proofErr w:type="gramEnd"/>
          </w:p>
        </w:tc>
        <w:tc>
          <w:tcPr>
            <w:tcW w:w="265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 xml:space="preserve">в гражданском праве </w:t>
            </w:r>
            <w:proofErr w:type="spellStart"/>
            <w:r w:rsidRPr="00B76E69">
              <w:rPr>
                <w:rFonts w:ascii="Constantia" w:eastAsia="Times New Roman" w:hAnsi="Constantia" w:cs="Times New Roman"/>
              </w:rPr>
              <w:t>подотрасль</w:t>
            </w:r>
            <w:proofErr w:type="spellEnd"/>
            <w:r w:rsidRPr="00B76E69">
              <w:rPr>
                <w:rFonts w:ascii="Constantia" w:eastAsia="Times New Roman" w:hAnsi="Constantia" w:cs="Times New Roman"/>
              </w:rPr>
              <w:t xml:space="preserve"> «обязательственное право» объединяет ряд правовых институтов — таких, как институт поставки, мены, подряда и др.</w:t>
            </w:r>
          </w:p>
        </w:tc>
        <w:tc>
          <w:tcPr>
            <w:tcW w:w="333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конституционное право; уголовное право; финансовое и др.</w:t>
            </w:r>
          </w:p>
        </w:tc>
      </w:tr>
    </w:tbl>
    <w:p w:rsidR="00E505F7" w:rsidRPr="00B76E69" w:rsidRDefault="00E505F7" w:rsidP="00B76E69">
      <w:pPr>
        <w:spacing w:after="0" w:line="240" w:lineRule="auto"/>
        <w:jc w:val="both"/>
        <w:outlineLvl w:val="3"/>
        <w:rPr>
          <w:rFonts w:ascii="Constantia" w:eastAsia="Times New Roman" w:hAnsi="Constantia" w:cs="Times New Roman"/>
          <w:b/>
          <w:bCs/>
        </w:rPr>
      </w:pPr>
      <w:r w:rsidRPr="00B76E69">
        <w:rPr>
          <w:rFonts w:ascii="Constantia" w:eastAsia="Times New Roman" w:hAnsi="Constantia" w:cs="Times New Roman"/>
          <w:b/>
          <w:bCs/>
        </w:rPr>
        <w:t>2. Виды институтов права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3"/>
        <w:gridCol w:w="2028"/>
        <w:gridCol w:w="5799"/>
      </w:tblGrid>
      <w:tr w:rsidR="00E505F7" w:rsidRPr="00B76E69" w:rsidTr="00E505F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Основания для классификации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Наименование</w:t>
            </w:r>
            <w:r w:rsidRPr="00B76E69">
              <w:rPr>
                <w:rFonts w:ascii="Constantia" w:eastAsia="Times New Roman" w:hAnsi="Constantia" w:cs="Times New Roman"/>
              </w:rPr>
              <w:br/>
              <w:t>видов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Их сущность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По сферам распространения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Отраслевые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Сравнительно небольшая общность норм, специфика и автономность которой не выходит за рамки одной отрасли права (например, в уголовно-процессуальном праве институт потерпевшего, подозреваемого, обвиняемого)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Межотраслевые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Существуют и действуют в рамках двух или более отраслей права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По правовому характеру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Материальные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Регулируют реально складывающиеся между людьми отношения по поводу производства, распределения, обмена, передачи материальных благ, реализации субъектами общественных отношений своих прав и свобод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Процессуальные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 xml:space="preserve">Регламентируют исключительно процедурные, организационные вопросы (порядок разрешения споров, конфликтов, расследование и рассмотрение правонарушений и т. п.), которые имеют </w:t>
            </w:r>
            <w:proofErr w:type="gramStart"/>
            <w:r w:rsidRPr="00B76E69">
              <w:rPr>
                <w:rFonts w:ascii="Constantia" w:eastAsia="Times New Roman" w:hAnsi="Constantia" w:cs="Times New Roman"/>
              </w:rPr>
              <w:t>важное значение</w:t>
            </w:r>
            <w:proofErr w:type="gramEnd"/>
            <w:r w:rsidRPr="00B76E69">
              <w:rPr>
                <w:rFonts w:ascii="Constantia" w:eastAsia="Times New Roman" w:hAnsi="Constantia" w:cs="Times New Roman"/>
              </w:rPr>
              <w:t xml:space="preserve"> и тесно связаны с использованием и реализацией индивидами своих прав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По выполняемым функциям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Регулятивные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Регулируют соответствующие общественные отношения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Учредительные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Закрепляют правовой статус субъекта общественных отношений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Охранительные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Охраняют нормальный ход и развитие общественных отношений, оберегают от пагубного воздействия с чьей-либо стороны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По внутренней структуре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Простые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Не содержат в себе каких-либо внутренних образований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Сложные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Имеют в составе мелкие самостоятельные элементы — </w:t>
            </w:r>
            <w:proofErr w:type="spellStart"/>
            <w:r w:rsidRPr="00B76E69">
              <w:rPr>
                <w:rFonts w:ascii="Constantia" w:eastAsia="Times New Roman" w:hAnsi="Constantia" w:cs="Times New Roman"/>
              </w:rPr>
              <w:t>субинституты</w:t>
            </w:r>
            <w:proofErr w:type="spellEnd"/>
          </w:p>
        </w:tc>
      </w:tr>
    </w:tbl>
    <w:p w:rsidR="00E505F7" w:rsidRPr="00B76E69" w:rsidRDefault="00E505F7" w:rsidP="00B76E6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6E69">
        <w:rPr>
          <w:rFonts w:ascii="Constantia" w:eastAsia="Times New Roman" w:hAnsi="Constantia" w:cs="Times New Roman"/>
        </w:rPr>
        <w:t> </w:t>
      </w:r>
    </w:p>
    <w:p w:rsidR="00E505F7" w:rsidRPr="00B76E69" w:rsidRDefault="00E505F7" w:rsidP="00B76E6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6E69">
        <w:rPr>
          <w:rFonts w:ascii="Constantia" w:eastAsia="Times New Roman" w:hAnsi="Constantia" w:cs="Times New Roman"/>
          <w:b/>
          <w:bCs/>
        </w:rPr>
        <w:t>  </w:t>
      </w:r>
    </w:p>
    <w:p w:rsidR="00E505F7" w:rsidRPr="00B76E69" w:rsidRDefault="00E505F7" w:rsidP="00B76E6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6E69">
        <w:rPr>
          <w:rFonts w:ascii="Constantia" w:eastAsia="Times New Roman" w:hAnsi="Constantia" w:cs="Times New Roman"/>
          <w:b/>
          <w:bCs/>
        </w:rPr>
        <w:t>3. Отрасль права</w:t>
      </w:r>
      <w:r w:rsidRPr="00B76E69">
        <w:rPr>
          <w:rFonts w:ascii="Constantia" w:eastAsia="Times New Roman" w:hAnsi="Constantia" w:cs="Times New Roman"/>
        </w:rPr>
        <w:t xml:space="preserve"> характеризуется: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17"/>
        <w:gridCol w:w="4328"/>
      </w:tblGrid>
      <w:tr w:rsidR="00E505F7" w:rsidRPr="00B76E69" w:rsidTr="00E505F7">
        <w:trPr>
          <w:tblCellSpacing w:w="0" w:type="dxa"/>
        </w:trPr>
        <w:tc>
          <w:tcPr>
            <w:tcW w:w="481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lastRenderedPageBreak/>
              <w:t>предметом правового регулирования,</w:t>
            </w:r>
            <w:r w:rsidRPr="00B76E69">
              <w:rPr>
                <w:rFonts w:ascii="Constantia" w:eastAsia="Times New Roman" w:hAnsi="Constantia" w:cs="Times New Roman"/>
              </w:rPr>
              <w:t xml:space="preserve"> то есть общественными отношениями, образующими в силу их специфики особые системы связи между юридическими нормами</w:t>
            </w:r>
          </w:p>
        </w:tc>
        <w:tc>
          <w:tcPr>
            <w:tcW w:w="481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методом правового регулирования</w:t>
            </w:r>
            <w:r w:rsidRPr="00B76E69">
              <w:rPr>
                <w:rFonts w:ascii="Constantia" w:eastAsia="Times New Roman" w:hAnsi="Constantia" w:cs="Times New Roman"/>
              </w:rPr>
              <w:t> — различными способами правового воздействия государства на общественные отношения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420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Конституционное (государственное) право</w:t>
            </w:r>
            <w:r w:rsidRPr="00B76E69">
              <w:rPr>
                <w:rFonts w:ascii="Constantia" w:eastAsia="Times New Roman" w:hAnsi="Constantia" w:cs="Times New Roman"/>
              </w:rPr>
              <w:t xml:space="preserve"> закрепляет форму правления, государственно-территориального устройства, права и обязанности граждан, избирательное право и избирательную систему, порядок формирования, функции и взаимоотношения высших органов государственной власти</w:t>
            </w:r>
          </w:p>
        </w:tc>
        <w:tc>
          <w:tcPr>
            <w:tcW w:w="414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Гражданское право</w:t>
            </w:r>
            <w:r w:rsidRPr="00B76E69">
              <w:rPr>
                <w:rFonts w:ascii="Constantia" w:eastAsia="Times New Roman" w:hAnsi="Constantia" w:cs="Times New Roman"/>
              </w:rPr>
              <w:t> — отрасль права, регулирующая имущественные отношения в обществе, а также связанные с ними личные неимущественные отношения. К гражданскому праву относятся право собственности, обязательственные отношения, возникающие из договоров, и наследственное право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420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Административное право</w:t>
            </w:r>
            <w:r w:rsidRPr="00B76E69">
              <w:rPr>
                <w:rFonts w:ascii="Constantia" w:eastAsia="Times New Roman" w:hAnsi="Constantia" w:cs="Times New Roman"/>
              </w:rPr>
              <w:t xml:space="preserve"> регулирует общественные отношения, возникающие в процессе организационной и исполнительно-распорядительной деятельности должностных лиц и органов государственного управления (соблюдение правил дорожного движения, противопожарных и санитарных правил и т. д.)</w:t>
            </w:r>
          </w:p>
        </w:tc>
        <w:tc>
          <w:tcPr>
            <w:tcW w:w="414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Уголовное право</w:t>
            </w:r>
            <w:r w:rsidRPr="00B76E69">
              <w:rPr>
                <w:rFonts w:ascii="Constantia" w:eastAsia="Times New Roman" w:hAnsi="Constantia" w:cs="Times New Roman"/>
              </w:rPr>
              <w:t> — отрасль права, состоящая из юридических норм, определяющих, какие общественно опасные деяния считаются преступными и какие наказания могут за них назначаться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420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Семейное право</w:t>
            </w:r>
            <w:r w:rsidRPr="00B76E69">
              <w:rPr>
                <w:rFonts w:ascii="Constantia" w:eastAsia="Times New Roman" w:hAnsi="Constantia" w:cs="Times New Roman"/>
              </w:rPr>
              <w:t xml:space="preserve"> регулирует брачно-семейные отношения; условия и порядок вступления в брак, прекращения брака, права и обязанности супругов, родителей и детей и т. д.</w:t>
            </w:r>
          </w:p>
        </w:tc>
        <w:tc>
          <w:tcPr>
            <w:tcW w:w="414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Уголовно-процессуальное право</w:t>
            </w:r>
            <w:r w:rsidRPr="00B76E69">
              <w:rPr>
                <w:rFonts w:ascii="Constantia" w:eastAsia="Times New Roman" w:hAnsi="Constantia" w:cs="Times New Roman"/>
              </w:rPr>
              <w:t> — отрасль права, включающая юридические нормы, которые регулируют основания и порядок производства по уголовным делам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420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Финансовое право</w:t>
            </w:r>
            <w:r w:rsidRPr="00B76E69">
              <w:rPr>
                <w:rFonts w:ascii="Constantia" w:eastAsia="Times New Roman" w:hAnsi="Constantia" w:cs="Times New Roman"/>
              </w:rPr>
              <w:t> — совокупность юридических норм, регулирующих отношения, которые складываются в процессе финансовой деятельности государства, т. е. формирование и исполнение государственного и местного бюджетов</w:t>
            </w:r>
          </w:p>
        </w:tc>
        <w:tc>
          <w:tcPr>
            <w:tcW w:w="414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Гражданское процессуальное право</w:t>
            </w:r>
            <w:r w:rsidRPr="00B76E69">
              <w:rPr>
                <w:rFonts w:ascii="Constantia" w:eastAsia="Times New Roman" w:hAnsi="Constantia" w:cs="Times New Roman"/>
              </w:rPr>
              <w:t> — отрасль права, состоящая из норм, регулирующих порядок судопроизводства по гражданским делам</w:t>
            </w:r>
          </w:p>
        </w:tc>
      </w:tr>
      <w:tr w:rsidR="00E505F7" w:rsidRPr="00B76E69" w:rsidTr="00E505F7">
        <w:trPr>
          <w:tblCellSpacing w:w="0" w:type="dxa"/>
        </w:trPr>
        <w:tc>
          <w:tcPr>
            <w:tcW w:w="5985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  <w:i/>
                <w:iCs/>
              </w:rPr>
              <w:t>Трудовое право</w:t>
            </w:r>
            <w:r w:rsidRPr="00B76E69">
              <w:rPr>
                <w:rFonts w:ascii="Constantia" w:eastAsia="Times New Roman" w:hAnsi="Constantia" w:cs="Times New Roman"/>
              </w:rPr>
              <w:t> — отрасль права, которая регулирует трудовые отношения: заключение, изменение и расторжение трудовых договоров, рабочее время и время отдыха</w:t>
            </w:r>
          </w:p>
        </w:tc>
        <w:tc>
          <w:tcPr>
            <w:tcW w:w="1200" w:type="dxa"/>
            <w:hideMark/>
          </w:tcPr>
          <w:p w:rsidR="00E505F7" w:rsidRPr="00B76E69" w:rsidRDefault="00E505F7" w:rsidP="00B76E6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B76E69">
              <w:rPr>
                <w:rFonts w:ascii="Constantia" w:eastAsia="Times New Roman" w:hAnsi="Constantia" w:cs="Times New Roman"/>
              </w:rPr>
              <w:t> </w:t>
            </w:r>
          </w:p>
        </w:tc>
      </w:tr>
    </w:tbl>
    <w:p w:rsidR="00E505F7" w:rsidRPr="00B76E69" w:rsidRDefault="00E505F7" w:rsidP="00B76E69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B76E69">
        <w:rPr>
          <w:rFonts w:ascii="Constantia" w:eastAsia="Times New Roman" w:hAnsi="Constantia" w:cs="Times New Roman"/>
        </w:rPr>
        <w:t xml:space="preserve">Особой отраслью является </w:t>
      </w:r>
      <w:r w:rsidRPr="00B76E69">
        <w:rPr>
          <w:rFonts w:ascii="Constantia" w:eastAsia="Times New Roman" w:hAnsi="Constantia" w:cs="Times New Roman"/>
          <w:i/>
          <w:iCs/>
        </w:rPr>
        <w:t>международное право</w:t>
      </w:r>
      <w:r w:rsidRPr="00B76E69">
        <w:rPr>
          <w:rFonts w:ascii="Constantia" w:eastAsia="Times New Roman" w:hAnsi="Constantia" w:cs="Times New Roman"/>
        </w:rPr>
        <w:t>, которое не входит в систему ни одного государства, поскольку представляет собой совокупность правовых норм, регулирующих отношения между государствами. Оно занимает особое место во всей системе права — это своего рода наднациональная отрасль права.</w:t>
      </w:r>
    </w:p>
    <w:p w:rsidR="00C27C2D" w:rsidRPr="00B76E69" w:rsidRDefault="00C27C2D" w:rsidP="00B76E69">
      <w:pPr>
        <w:spacing w:after="0"/>
        <w:jc w:val="both"/>
        <w:rPr>
          <w:rFonts w:ascii="Constantia" w:hAnsi="Constantia"/>
        </w:rPr>
      </w:pPr>
    </w:p>
    <w:sectPr w:rsidR="00C27C2D" w:rsidRPr="00B76E69" w:rsidSect="00C2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5F7"/>
    <w:rsid w:val="00B76E69"/>
    <w:rsid w:val="00C27C2D"/>
    <w:rsid w:val="00E5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D"/>
  </w:style>
  <w:style w:type="paragraph" w:styleId="4">
    <w:name w:val="heading 4"/>
    <w:basedOn w:val="a"/>
    <w:link w:val="40"/>
    <w:uiPriority w:val="9"/>
    <w:qFormat/>
    <w:rsid w:val="00E50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05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5F7"/>
    <w:rPr>
      <w:b/>
      <w:bCs/>
    </w:rPr>
  </w:style>
  <w:style w:type="character" w:styleId="a5">
    <w:name w:val="Emphasis"/>
    <w:basedOn w:val="a0"/>
    <w:uiPriority w:val="20"/>
    <w:qFormat/>
    <w:rsid w:val="00E505F7"/>
    <w:rPr>
      <w:i/>
      <w:iCs/>
    </w:rPr>
  </w:style>
  <w:style w:type="paragraph" w:customStyle="1" w:styleId="a6">
    <w:name w:val="a"/>
    <w:basedOn w:val="a"/>
    <w:rsid w:val="00E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5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2012-11-27T20:38:00Z</dcterms:created>
  <dcterms:modified xsi:type="dcterms:W3CDTF">2014-11-07T20:34:00Z</dcterms:modified>
</cp:coreProperties>
</file>