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BE" w:rsidRDefault="000277C0" w:rsidP="00967ABE">
      <w:pPr>
        <w:spacing w:after="0"/>
        <w:jc w:val="center"/>
        <w:rPr>
          <w:rFonts w:ascii="Constantia" w:hAnsi="Constantia"/>
        </w:rPr>
      </w:pPr>
      <w:r w:rsidRPr="00967ABE">
        <w:rPr>
          <w:rFonts w:ascii="Constantia" w:hAnsi="Constantia"/>
        </w:rPr>
        <w:t>Законодательство РФ о выборах</w:t>
      </w:r>
      <w:r w:rsidR="00394E40" w:rsidRPr="00967ABE">
        <w:rPr>
          <w:rFonts w:ascii="Constantia" w:hAnsi="Constantia"/>
        </w:rPr>
        <w:t>.</w:t>
      </w:r>
    </w:p>
    <w:p w:rsidR="002C3FA4" w:rsidRPr="00967ABE" w:rsidRDefault="000277C0" w:rsidP="00967ABE">
      <w:pPr>
        <w:spacing w:after="0"/>
        <w:jc w:val="both"/>
        <w:rPr>
          <w:rFonts w:ascii="Constantia" w:hAnsi="Constantia"/>
        </w:rPr>
      </w:pPr>
      <w:r w:rsidRPr="00967ABE">
        <w:rPr>
          <w:rFonts w:ascii="Constantia" w:hAnsi="Constantia"/>
        </w:rPr>
        <w:br/>
        <w:t>Федеральным законом «О выборах Президента Российской Федерации» подробно определяется поря</w:t>
      </w:r>
      <w:r w:rsidR="00967ABE">
        <w:rPr>
          <w:rFonts w:ascii="Constantia" w:hAnsi="Constantia"/>
        </w:rPr>
        <w:t>док избрания главы государства.</w:t>
      </w:r>
      <w:r w:rsidRPr="00967ABE">
        <w:rPr>
          <w:rFonts w:ascii="Constantia" w:hAnsi="Constantia"/>
        </w:rPr>
        <w:br/>
        <w:t xml:space="preserve">Выборы назначаются Советом Федерации. Днем голосования является первое воскресенье месяца, в котором проводилось голосование на предыдущих выборах. Кандидаты на должность Президента могут быть выдвинуты группой избирателей (не менее 100 человек), избирательными объединениями и избирательными блоками. Для регистрации кандидата Центральной избирательной комиссией необходимо собрать не менее 1 </w:t>
      </w:r>
      <w:proofErr w:type="spellStart"/>
      <w:proofErr w:type="gramStart"/>
      <w:r w:rsidRPr="00967ABE">
        <w:rPr>
          <w:rFonts w:ascii="Constantia" w:hAnsi="Constantia"/>
        </w:rPr>
        <w:t>млн</w:t>
      </w:r>
      <w:proofErr w:type="spellEnd"/>
      <w:proofErr w:type="gramEnd"/>
      <w:r w:rsidRPr="00967ABE">
        <w:rPr>
          <w:rFonts w:ascii="Constantia" w:hAnsi="Constantia"/>
        </w:rPr>
        <w:t xml:space="preserve"> подписей избирателей, при этом на один субъект РФ должно приходит</w:t>
      </w:r>
      <w:r w:rsidR="00967ABE">
        <w:rPr>
          <w:rFonts w:ascii="Constantia" w:hAnsi="Constantia"/>
        </w:rPr>
        <w:t>ься не более 70 тыс. подписей.</w:t>
      </w:r>
      <w:r w:rsidR="00967ABE">
        <w:rPr>
          <w:rFonts w:ascii="Constantia" w:hAnsi="Constantia"/>
        </w:rPr>
        <w:br/>
      </w:r>
      <w:r w:rsidRPr="00967ABE">
        <w:rPr>
          <w:rFonts w:ascii="Constantia" w:hAnsi="Constantia"/>
        </w:rPr>
        <w:t xml:space="preserve">Избранным считается кандидат, который получил более половины голосов избирателей, принявших участие в голосовании. В случае если ни один из кандидатов по результатам первого тура голосования не был избран Президентом, назначается повторное голосование по двум кандидатам, получившим наибольшее число голосов. По итогам повторного голосования избранным на должность Президента считается кандидат, получивший во втором ре большее число голосов </w:t>
      </w:r>
      <w:r w:rsidR="00967ABE">
        <w:rPr>
          <w:rFonts w:ascii="Constantia" w:hAnsi="Constantia"/>
        </w:rPr>
        <w:t>избирателей, чем его соперник.</w:t>
      </w:r>
      <w:r w:rsidR="00967ABE">
        <w:rPr>
          <w:rFonts w:ascii="Constantia" w:hAnsi="Constantia"/>
        </w:rPr>
        <w:br/>
      </w:r>
      <w:r w:rsidRPr="00967ABE">
        <w:rPr>
          <w:rFonts w:ascii="Constantia" w:hAnsi="Constantia"/>
        </w:rPr>
        <w:t>Президент РФ вступает в должность по истечении 6 лет со дня вступления в должность предыдущего главы государства, а при проведении досрочных выборов — на тридцатый день со дня официального опубликования общих результатов выборов, принеся присягу. Исполнение полномочий Президентом РФ прекращается с момента принесения присяг</w:t>
      </w:r>
      <w:r w:rsidR="00967ABE">
        <w:rPr>
          <w:rFonts w:ascii="Constantia" w:hAnsi="Constantia"/>
        </w:rPr>
        <w:t>и вновь избранным Президентом.</w:t>
      </w:r>
      <w:r w:rsidR="00967ABE">
        <w:rPr>
          <w:rFonts w:ascii="Constantia" w:hAnsi="Constantia"/>
        </w:rPr>
        <w:br/>
      </w:r>
      <w:r w:rsidRPr="00967ABE">
        <w:rPr>
          <w:rFonts w:ascii="Constantia" w:hAnsi="Constantia"/>
        </w:rPr>
        <w:t>Порядок выборов депутатов Государственной Думы устанавливается Федеральным законом «О выборах депутатов Государственной Думы Федерального Собрания РФ». Депутатом Государственной Думы может быть избран гражданин РФ, достигший 21 года и имеющий право участвовать в выборах. При этом 225 депутатов Государственной Думы избираются по одномандатным избирательным округам, а 225 депутатов избираются по федеральному избирательному округу пропорционально количеству голосов, поданных за федеральные списки кандидатов в депутаты, выдвинутые избирательными объединениями и блоками</w:t>
      </w:r>
      <w:r w:rsidR="00394E40" w:rsidRPr="00967ABE">
        <w:rPr>
          <w:rFonts w:ascii="Constantia" w:hAnsi="Constantia"/>
        </w:rPr>
        <w:t xml:space="preserve">. </w:t>
      </w:r>
      <w:r w:rsidRPr="00967ABE">
        <w:rPr>
          <w:rFonts w:ascii="Constantia" w:hAnsi="Constantia"/>
        </w:rPr>
        <w:t xml:space="preserve"> Избранным по одномандатному избирательному округу признается кандидат, который получил наибольшее число голосов избирателей, принявших участие в голосовании. Таким образом, избрание половины депутатов проводится в соответствии с принципами мажоритарной системы относительного большинства (в один тур). Однако выборы признаются несостоявшимися, если в них приняли участие менее 25% зарегистрированных избирателей. Избирательные объединения и блоки, списки кандидатов которых получили при голосовании менее 5% голосов избирателей (по новой редакции закона — менее 7% с 2007 г.), из распределения мандатов по фе</w:t>
      </w:r>
      <w:r w:rsidR="00967ABE">
        <w:rPr>
          <w:rFonts w:ascii="Constantia" w:hAnsi="Constantia"/>
        </w:rPr>
        <w:t>деральному округу исключаются.</w:t>
      </w:r>
      <w:r w:rsidR="00967ABE">
        <w:rPr>
          <w:rFonts w:ascii="Constantia" w:hAnsi="Constantia"/>
        </w:rPr>
        <w:br/>
      </w:r>
      <w:r w:rsidRPr="00967ABE">
        <w:rPr>
          <w:rFonts w:ascii="Constantia" w:hAnsi="Constantia"/>
        </w:rPr>
        <w:t>Члены Совета Федерации и депутаты Государственной Думы обладают неприкосновенностью (иммунитетом)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Член Совета Федерации и депутат Государственной Думы может быть лишен иммунитета решением соответствующей палаты, принятым большинством голосов по представле</w:t>
      </w:r>
      <w:r w:rsidR="00967ABE">
        <w:rPr>
          <w:rFonts w:ascii="Constantia" w:hAnsi="Constantia"/>
        </w:rPr>
        <w:t>нию Генерального прокурора РФ.</w:t>
      </w:r>
      <w:r w:rsidR="00967ABE">
        <w:rPr>
          <w:rFonts w:ascii="Constantia" w:hAnsi="Constantia"/>
        </w:rPr>
        <w:br/>
      </w:r>
      <w:r w:rsidRPr="00967ABE">
        <w:rPr>
          <w:rFonts w:ascii="Constantia" w:hAnsi="Constantia"/>
        </w:rPr>
        <w:t xml:space="preserve">Депутаты Государственной Думы работают на профессиональной основе и не могут быть депутатами иных представительных органов государственной власти или местного самоуправления, находиться на государственной службе, заниматься другой оплачиваемой </w:t>
      </w:r>
      <w:r w:rsidRPr="00967ABE">
        <w:rPr>
          <w:rFonts w:ascii="Constantia" w:hAnsi="Constantia"/>
        </w:rPr>
        <w:lastRenderedPageBreak/>
        <w:t>деятельностью, кроме преподавательской, научной и иной творческой деятельностью. Одно и то же лицо не может одновременно являться членом Совета Федерации и деп</w:t>
      </w:r>
      <w:r w:rsidR="00967ABE">
        <w:rPr>
          <w:rFonts w:ascii="Constantia" w:hAnsi="Constantia"/>
        </w:rPr>
        <w:t>утатом Государственной Думы.</w:t>
      </w:r>
      <w:r w:rsidR="00967ABE">
        <w:rPr>
          <w:rFonts w:ascii="Constantia" w:hAnsi="Constantia"/>
        </w:rPr>
        <w:br/>
      </w:r>
      <w:r w:rsidRPr="00967ABE">
        <w:rPr>
          <w:rFonts w:ascii="Constantia" w:hAnsi="Constantia"/>
        </w:rPr>
        <w:t>Избирательное право Российской Федерации имеет свои источники. Ими являются нормативные акты, в которых содержатся конституционно-правовые нормы, определяющие порядок проведения выборов. К чис</w:t>
      </w:r>
      <w:r w:rsidR="00967ABE">
        <w:rPr>
          <w:rFonts w:ascii="Constantia" w:hAnsi="Constantia"/>
        </w:rPr>
        <w:t>лу таких источников относятся:</w:t>
      </w:r>
      <w:r w:rsidR="00967ABE">
        <w:rPr>
          <w:rFonts w:ascii="Constantia" w:hAnsi="Constantia"/>
        </w:rPr>
        <w:br/>
      </w:r>
      <w:r w:rsidRPr="00967ABE">
        <w:rPr>
          <w:rFonts w:ascii="Constantia" w:hAnsi="Constantia"/>
        </w:rPr>
        <w:t>1) Конституция Российской Федерации, конституции республик в составе</w:t>
      </w:r>
      <w:r w:rsidRPr="00967ABE">
        <w:rPr>
          <w:rFonts w:ascii="Constantia" w:hAnsi="Constantia"/>
        </w:rPr>
        <w:br/>
        <w:t>Российской Федерации; уставы краев, областей, городов федерального значения, автономно</w:t>
      </w:r>
      <w:r w:rsidR="00967ABE">
        <w:rPr>
          <w:rFonts w:ascii="Constantia" w:hAnsi="Constantia"/>
        </w:rPr>
        <w:t>й области, автономных округов;</w:t>
      </w:r>
      <w:r w:rsidR="00967ABE">
        <w:rPr>
          <w:rFonts w:ascii="Constantia" w:hAnsi="Constantia"/>
        </w:rPr>
        <w:br/>
      </w:r>
      <w:r w:rsidRPr="00967ABE">
        <w:rPr>
          <w:rFonts w:ascii="Constantia" w:hAnsi="Constantia"/>
        </w:rPr>
        <w:t>2) Федеральный конституционный закон от 10 октября 1995 г. №2-ФКЗ «О рефе</w:t>
      </w:r>
      <w:r w:rsidR="00967ABE">
        <w:rPr>
          <w:rFonts w:ascii="Constantia" w:hAnsi="Constantia"/>
        </w:rPr>
        <w:t>рендуме Российской Федерации»;</w:t>
      </w:r>
      <w:r w:rsidR="00967ABE">
        <w:rPr>
          <w:rFonts w:ascii="Constantia" w:hAnsi="Constantia"/>
        </w:rPr>
        <w:br/>
      </w:r>
      <w:proofErr w:type="gramStart"/>
      <w:r w:rsidRPr="00967ABE">
        <w:rPr>
          <w:rFonts w:ascii="Constantia" w:hAnsi="Constantia"/>
        </w:rPr>
        <w:t xml:space="preserve">3) Федеральные законы, а также законы субъектов Российской Федерации, подробно регламентирующие организацию и порядок выборов в различные органы государственной власти и органы местного самоуправления: </w:t>
      </w:r>
      <w:proofErr w:type="spellStart"/>
      <w:r w:rsidRPr="00967ABE">
        <w:rPr>
          <w:rFonts w:ascii="Constantia" w:hAnsi="Constantia"/>
        </w:rPr>
        <w:t>o</w:t>
      </w:r>
      <w:proofErr w:type="spellEnd"/>
      <w:r w:rsidRPr="00967ABE">
        <w:rPr>
          <w:rFonts w:ascii="Constantia" w:hAnsi="Constantia"/>
        </w:rPr>
        <w:t xml:space="preserve"> Федеральный закон Российской Федерации от 19 сентября 1997 г. №124-ФЗ «Об основных гарантиях избирательных прав и права на участие в референдуме граждан Российской Федерации»;</w:t>
      </w:r>
      <w:proofErr w:type="gramEnd"/>
      <w:r w:rsidRPr="00967ABE">
        <w:rPr>
          <w:rFonts w:ascii="Constantia" w:hAnsi="Constantia"/>
        </w:rPr>
        <w:t xml:space="preserve"> </w:t>
      </w:r>
      <w:proofErr w:type="spellStart"/>
      <w:r w:rsidRPr="00967ABE">
        <w:rPr>
          <w:rFonts w:ascii="Constantia" w:hAnsi="Constantia"/>
        </w:rPr>
        <w:t>o</w:t>
      </w:r>
      <w:proofErr w:type="spellEnd"/>
      <w:r w:rsidRPr="00967ABE">
        <w:rPr>
          <w:rFonts w:ascii="Constantia" w:hAnsi="Constantia"/>
        </w:rPr>
        <w:t xml:space="preserve"> Федеральный закон Российской Федерации от 26 ноября 1996г. №138-ФЗ «Об обеспечении конституционных прав граждан Российской Федерации избирать и быть избранными в органы местного самоуправления»; </w:t>
      </w:r>
      <w:proofErr w:type="spellStart"/>
      <w:r w:rsidRPr="00967ABE">
        <w:rPr>
          <w:rFonts w:ascii="Constantia" w:hAnsi="Constantia"/>
        </w:rPr>
        <w:t>o</w:t>
      </w:r>
      <w:proofErr w:type="spellEnd"/>
      <w:r w:rsidRPr="00967ABE">
        <w:rPr>
          <w:rFonts w:ascii="Constantia" w:hAnsi="Constantia"/>
        </w:rPr>
        <w:t xml:space="preserve"> Федеральный закон Российской Федерации от 31 декабря 1999г. №228-ФЗ «О выборах президента Российской Федерации»; </w:t>
      </w:r>
      <w:proofErr w:type="spellStart"/>
      <w:r w:rsidRPr="00967ABE">
        <w:rPr>
          <w:rFonts w:ascii="Constantia" w:hAnsi="Constantia"/>
        </w:rPr>
        <w:t>o</w:t>
      </w:r>
      <w:proofErr w:type="spellEnd"/>
      <w:r w:rsidRPr="00967ABE">
        <w:rPr>
          <w:rFonts w:ascii="Constantia" w:hAnsi="Constantia"/>
        </w:rPr>
        <w:t xml:space="preserve"> Федеральный закон Российской Федерации от 21 июня 1995 г. №90-ФЗ «О выборах депутатов Государственной Думы Федерального Собрания Российско</w:t>
      </w:r>
      <w:r w:rsidR="00967ABE">
        <w:rPr>
          <w:rFonts w:ascii="Constantia" w:hAnsi="Constantia"/>
        </w:rPr>
        <w:t>й</w:t>
      </w:r>
      <w:r w:rsidR="00967ABE">
        <w:rPr>
          <w:rFonts w:ascii="Constantia" w:hAnsi="Constantia"/>
        </w:rPr>
        <w:br/>
        <w:t xml:space="preserve">Федерации»; </w:t>
      </w:r>
      <w:proofErr w:type="spellStart"/>
      <w:r w:rsidR="00967ABE">
        <w:rPr>
          <w:rFonts w:ascii="Constantia" w:hAnsi="Constantia"/>
        </w:rPr>
        <w:t>o</w:t>
      </w:r>
      <w:proofErr w:type="spellEnd"/>
      <w:r w:rsidR="00967ABE">
        <w:rPr>
          <w:rFonts w:ascii="Constantia" w:hAnsi="Constantia"/>
        </w:rPr>
        <w:t xml:space="preserve"> другие законы;</w:t>
      </w:r>
      <w:r w:rsidR="00967ABE">
        <w:rPr>
          <w:rFonts w:ascii="Constantia" w:hAnsi="Constantia"/>
        </w:rPr>
        <w:br/>
      </w:r>
      <w:r w:rsidRPr="00967ABE">
        <w:rPr>
          <w:rFonts w:ascii="Constantia" w:hAnsi="Constantia"/>
        </w:rPr>
        <w:t>4) указы и распоряжения Президента Российской Федерации, акты глав администраций и других руководителей исполнительных органов субъектов Российской Федерации по вопросам организации и пр</w:t>
      </w:r>
      <w:r w:rsidR="00967ABE">
        <w:rPr>
          <w:rFonts w:ascii="Constantia" w:hAnsi="Constantia"/>
        </w:rPr>
        <w:t>оведения выборов.</w:t>
      </w:r>
      <w:r w:rsidR="00967ABE">
        <w:rPr>
          <w:rFonts w:ascii="Constantia" w:hAnsi="Constantia"/>
        </w:rPr>
        <w:br/>
      </w:r>
      <w:r w:rsidRPr="00967ABE">
        <w:rPr>
          <w:rFonts w:ascii="Constantia" w:hAnsi="Constantia"/>
        </w:rPr>
        <w:t>Некоторые вопросы избирательного процесса регулируются постановлениями Государственной Думы и Центральной избирательной комиссии.</w:t>
      </w:r>
    </w:p>
    <w:sectPr w:rsidR="002C3FA4" w:rsidRPr="00967ABE" w:rsidSect="002C3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77C0"/>
    <w:rsid w:val="000277C0"/>
    <w:rsid w:val="002C3FA4"/>
    <w:rsid w:val="00394E40"/>
    <w:rsid w:val="007B2CB0"/>
    <w:rsid w:val="00967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4605</Characters>
  <Application>Microsoft Office Word</Application>
  <DocSecurity>0</DocSecurity>
  <Lines>38</Lines>
  <Paragraphs>10</Paragraphs>
  <ScaleCrop>false</ScaleCrop>
  <Company>Reanimator Extreme Edition</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2013-09-17T16:15:00Z</dcterms:created>
  <dcterms:modified xsi:type="dcterms:W3CDTF">2014-11-07T20:13:00Z</dcterms:modified>
</cp:coreProperties>
</file>