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EE" w:rsidRPr="00CE35EE" w:rsidRDefault="00CE35EE" w:rsidP="00CE35EE">
      <w:pPr>
        <w:jc w:val="center"/>
        <w:rPr>
          <w:rFonts w:ascii="CyrillicGoth" w:hAnsi="CyrillicGoth"/>
          <w:sz w:val="40"/>
        </w:rPr>
      </w:pPr>
      <w:r>
        <w:rPr>
          <w:rFonts w:ascii="CyrillicGoth" w:hAnsi="CyrillicGoth"/>
          <w:sz w:val="40"/>
        </w:rPr>
        <w:t>Лицей</w:t>
      </w:r>
      <w:r w:rsidRPr="00CE35EE">
        <w:rPr>
          <w:rFonts w:ascii="CyrillicGoth" w:hAnsi="CyrillicGoth"/>
          <w:sz w:val="40"/>
        </w:rPr>
        <w:t xml:space="preserve"> "</w:t>
      </w:r>
      <w:r>
        <w:rPr>
          <w:rFonts w:ascii="CyrillicGoth" w:hAnsi="CyrillicGoth"/>
          <w:sz w:val="40"/>
        </w:rPr>
        <w:t>Магистр</w:t>
      </w:r>
      <w:r w:rsidRPr="00CE35EE">
        <w:rPr>
          <w:rFonts w:ascii="CyrillicGoth" w:hAnsi="CyrillicGoth"/>
          <w:sz w:val="40"/>
        </w:rPr>
        <w:t>"</w:t>
      </w:r>
    </w:p>
    <w:p w:rsidR="00CE35EE" w:rsidRPr="00CE35EE" w:rsidRDefault="00CE35EE" w:rsidP="00CE35EE">
      <w:pPr>
        <w:jc w:val="center"/>
        <w:rPr>
          <w:rFonts w:ascii="GothicRus" w:hAnsi="GothicRus"/>
          <w:sz w:val="18"/>
        </w:rPr>
      </w:pPr>
    </w:p>
    <w:p w:rsidR="00CE35EE" w:rsidRPr="00CE35EE" w:rsidRDefault="00CE35EE" w:rsidP="00CE35EE">
      <w:pPr>
        <w:pBdr>
          <w:bottom w:val="double" w:sz="6" w:space="1" w:color="auto"/>
        </w:pBdr>
        <w:rPr>
          <w:rFonts w:ascii="Bookman Old Style" w:hAnsi="Bookman Old Style"/>
          <w:sz w:val="16"/>
        </w:rPr>
      </w:pPr>
      <w:r w:rsidRPr="00CE35EE">
        <w:rPr>
          <w:rFonts w:ascii="Bookman Old Style" w:hAnsi="Bookman Old Style"/>
          <w:sz w:val="16"/>
        </w:rPr>
        <w:t xml:space="preserve"> </w:t>
      </w:r>
    </w:p>
    <w:p w:rsidR="00CE35EE" w:rsidRDefault="00CE35EE" w:rsidP="00CE35EE">
      <w:pPr>
        <w:pStyle w:val="a3"/>
        <w:jc w:val="left"/>
      </w:pPr>
    </w:p>
    <w:p w:rsidR="00CE35EE" w:rsidRDefault="00CE35EE" w:rsidP="00CE35EE">
      <w:pPr>
        <w:pStyle w:val="a3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И.И. </w:t>
      </w:r>
      <w:proofErr w:type="spellStart"/>
      <w:r>
        <w:rPr>
          <w:rFonts w:ascii="Cambria" w:hAnsi="Cambria"/>
          <w:i/>
          <w:sz w:val="24"/>
          <w:szCs w:val="24"/>
        </w:rPr>
        <w:t>Звоненко</w:t>
      </w:r>
      <w:proofErr w:type="spellEnd"/>
    </w:p>
    <w:p w:rsidR="00CE35EE" w:rsidRDefault="00CE35EE" w:rsidP="00CE35EE">
      <w:pPr>
        <w:pStyle w:val="a3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Как работать с метафорой.</w:t>
      </w:r>
    </w:p>
    <w:p w:rsidR="00CE35EE" w:rsidRDefault="00CE35EE" w:rsidP="00CE35EE">
      <w:pPr>
        <w:pStyle w:val="a3"/>
        <w:rPr>
          <w:rFonts w:ascii="Cambria" w:hAnsi="Cambria"/>
          <w:sz w:val="24"/>
        </w:rPr>
      </w:pP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Язык художественной литературы всегда считался вершиной литературного языка, его своеобразным зеркалом. Неслучайно создателями национальных литературных языков часто становятся поэты и писатели, – например, Данте в Италии, Пушкин в России. Поэтому школьные уроки литературы – это не столько знакомство с азами литературоведения, сколько приобщение ко всему лучшему, что есть в языке. Чем более активным будет это приобщение, чем ярче и выразительней станет речь самих учеников. 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Само по себе знание перечня художественно-изобразительных средств и учение отличить анафору от эпифоры мало что дает школьникам. Недостаточно и одного исследования изучаемых по программе текстов. Без систематической работы над созданием оригинальных произведений разных жанров (в учебном варианте под жанрами следует понимать устные выступления, письменные высказывания разных видов – от сочинения-миниатюры до реферата) любой, даже очень способный ученик не поднимется выше возможности по достоинству оценить мастерство писателя.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Все изобразительно-выразительные средства языка самоценны. Но самое удивительное среди них – метафора. Она позволяет найти новые связи между привычными явлениями, создать оригинальный словесный образ. Метафора – это и способ исследования мира, и своеобразная игра, доставляющая эстетическое наслаждение для тех, кто ей овладел. Скрытое </w:t>
      </w:r>
      <w:proofErr w:type="gramStart"/>
      <w:r>
        <w:rPr>
          <w:rFonts w:ascii="Cambria" w:hAnsi="Cambria"/>
          <w:sz w:val="24"/>
        </w:rPr>
        <w:t>сравнение</w:t>
      </w:r>
      <w:proofErr w:type="gramEnd"/>
      <w:r>
        <w:rPr>
          <w:rFonts w:ascii="Cambria" w:hAnsi="Cambria"/>
          <w:sz w:val="24"/>
        </w:rPr>
        <w:t xml:space="preserve"> по сути – не просто использование одного тропа вместо другого (тоже сравнение, к примеру): сопоставляя порой несопоставимое, метафора выступает как механизм порождения нового слова, появления новых значений и их нюансов; без нее не существовало бы лексики «невидимых миров» – внутренней жизни человека. Апеллируя не к знанию, а к воображению, метафора удивительнейшим образом обозначает кратчайший путь к сущности объекта: две мысли о двух различных вещах, возникая одновременно, выражаются с помощью одного речения, значение которого есть результат их взаимодействия. Именно метафора, по точному замечанию </w:t>
      </w:r>
      <w:proofErr w:type="spellStart"/>
      <w:r>
        <w:rPr>
          <w:rFonts w:ascii="Cambria" w:hAnsi="Cambria"/>
          <w:sz w:val="24"/>
        </w:rPr>
        <w:t>Х.Ортега-и-Гассет</w:t>
      </w:r>
      <w:proofErr w:type="spellEnd"/>
      <w:r>
        <w:rPr>
          <w:rFonts w:ascii="Cambria" w:hAnsi="Cambria"/>
          <w:sz w:val="24"/>
        </w:rPr>
        <w:t xml:space="preserve"> – удлиняет «руку» интеллекта, и античные авторы называли ее королевой тропов.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Еще Аристотель заметил, что «слагать хорошие метафоры – значит подмечать сходство». Чем более мы будем тренировать в этом учащихся, тем наблюдательнее станет их глаз, тем чаще они будут находить сходство в самых различных предметах, видя в нем взаимосвязанность явлений жизни. Источники метафоризации неисчерпаемы, ибо мир ассоциаций беспределен. И все же метафорический перенос в языке подчиняется определенным закономерностям. Обучая использованию метафоры, в начале обращаемся к самому простому случаю – переносу наименования с одного предмета на другой (предмет </w:t>
      </w:r>
      <w:r>
        <w:rPr>
          <w:rFonts w:ascii="Cambria" w:hAnsi="Cambria"/>
          <w:sz w:val="24"/>
        </w:rPr>
        <w:sym w:font="Symbol" w:char="00AE"/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предмет</w:t>
      </w:r>
      <w:proofErr w:type="gramEnd"/>
      <w:r>
        <w:rPr>
          <w:rFonts w:ascii="Cambria" w:hAnsi="Cambria"/>
          <w:sz w:val="24"/>
        </w:rPr>
        <w:t xml:space="preserve">). В основу может быть </w:t>
      </w:r>
      <w:proofErr w:type="gramStart"/>
      <w:r>
        <w:rPr>
          <w:rFonts w:ascii="Cambria" w:hAnsi="Cambria"/>
          <w:sz w:val="24"/>
        </w:rPr>
        <w:t>положена</w:t>
      </w:r>
      <w:proofErr w:type="gramEnd"/>
      <w:r>
        <w:rPr>
          <w:rFonts w:ascii="Cambria" w:hAnsi="Cambria"/>
          <w:sz w:val="24"/>
        </w:rPr>
        <w:t xml:space="preserve"> сходство цвета, формы, объема, назначения, положения в пространстве и времени. Проще всего путь овладения метафорой начинать с этой точки, анализируя примеры из поэтических текстов. Например, у Н. </w:t>
      </w:r>
      <w:proofErr w:type="spellStart"/>
      <w:r>
        <w:rPr>
          <w:rFonts w:ascii="Cambria" w:hAnsi="Cambria"/>
          <w:sz w:val="24"/>
        </w:rPr>
        <w:t>Заболотского</w:t>
      </w:r>
      <w:proofErr w:type="spellEnd"/>
      <w:r>
        <w:rPr>
          <w:rFonts w:ascii="Cambria" w:hAnsi="Cambria"/>
          <w:sz w:val="24"/>
        </w:rPr>
        <w:t xml:space="preserve"> читаем: </w:t>
      </w:r>
    </w:p>
    <w:p w:rsidR="00CE35EE" w:rsidRDefault="00CE35EE" w:rsidP="00CE35EE">
      <w:pPr>
        <w:pStyle w:val="a3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Целый день осыпаются с кленов </w:t>
      </w:r>
      <w:r>
        <w:rPr>
          <w:rFonts w:ascii="Cambria" w:hAnsi="Cambria"/>
          <w:b/>
          <w:i/>
          <w:sz w:val="24"/>
        </w:rPr>
        <w:t>силуэты багряных</w:t>
      </w:r>
      <w:r>
        <w:rPr>
          <w:rFonts w:ascii="Cambria" w:hAnsi="Cambria"/>
          <w:i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сердец</w:t>
      </w:r>
      <w:r>
        <w:rPr>
          <w:rFonts w:ascii="Cambria" w:hAnsi="Cambria"/>
          <w:i/>
          <w:sz w:val="24"/>
        </w:rPr>
        <w:t>.</w:t>
      </w:r>
    </w:p>
    <w:p w:rsidR="00CE35EE" w:rsidRDefault="00CE35EE" w:rsidP="00CE35EE">
      <w:pPr>
        <w:pStyle w:val="a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Спросим детей о том, какую роль играет здесь метафора, как может она подсказать, какие чувства владеют автором, а потом выясним, какой признак лежит в основе переноса (здесь: цвет и форма). Обозначим это схемой:</w:t>
      </w:r>
    </w:p>
    <w:p w:rsidR="00CE35EE" w:rsidRDefault="00CE35EE" w:rsidP="00CE35EE">
      <w:pPr>
        <w:pStyle w:val="a3"/>
        <w:ind w:firstLine="284"/>
        <w:jc w:val="both"/>
        <w:rPr>
          <w:rFonts w:ascii="Antiqua" w:hAnsi="Antiqua"/>
          <w:sz w:val="24"/>
        </w:rPr>
      </w:pPr>
    </w:p>
    <w:tbl>
      <w:tblPr>
        <w:tblW w:w="0" w:type="auto"/>
        <w:tblInd w:w="1951" w:type="dxa"/>
        <w:tblLayout w:type="fixed"/>
        <w:tblLook w:val="04A0"/>
      </w:tblPr>
      <w:tblGrid>
        <w:gridCol w:w="1134"/>
        <w:gridCol w:w="992"/>
        <w:gridCol w:w="2268"/>
        <w:gridCol w:w="1134"/>
        <w:gridCol w:w="1134"/>
      </w:tblGrid>
      <w:tr w:rsidR="00CE35EE" w:rsidTr="00CE35EE">
        <w:tc>
          <w:tcPr>
            <w:tcW w:w="2126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pict>
                <v:line id="_x0000_s1026" style="position:absolute;left:0;text-align:left;z-index:251658240" from="212.3pt,8.65pt" to="291.5pt,8.65pt" o:allowincell="f">
                  <v:stroke endarrow="block"/>
                </v:line>
              </w:pict>
            </w:r>
            <w:r>
              <w:rPr>
                <w:rFonts w:ascii="Cambria" w:hAnsi="Cambria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предмет</w:t>
            </w:r>
          </w:p>
        </w:tc>
      </w:tr>
      <w:tr w:rsidR="00CE35EE" w:rsidTr="00CE35E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5EE" w:rsidRDefault="00CE35EE">
            <w:pPr>
              <w:pStyle w:val="a3"/>
              <w:rPr>
                <w:rFonts w:ascii="Garamond" w:hAnsi="Garamond"/>
                <w:sz w:val="26"/>
              </w:rPr>
            </w:pPr>
          </w:p>
        </w:tc>
        <w:tc>
          <w:tcPr>
            <w:tcW w:w="992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35EE" w:rsidTr="00CE35EE">
        <w:tc>
          <w:tcPr>
            <w:tcW w:w="2126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pict>
                <v:line id="_x0000_s1027" style="position:absolute;left:0;text-align:left;z-index:251658240;mso-position-horizontal-relative:text;mso-position-vertical-relative:text" from="212.3pt,6.25pt" to="291.5pt,6.25pt" o:allowincell="f">
                  <v:stroke endarrow="block"/>
                </v:line>
              </w:pict>
            </w:r>
            <w:r>
              <w:rPr>
                <w:rFonts w:ascii="Cambria" w:hAnsi="Cambria"/>
                <w:sz w:val="24"/>
                <w:szCs w:val="24"/>
              </w:rPr>
              <w:t>сердце</w:t>
            </w:r>
          </w:p>
        </w:tc>
        <w:tc>
          <w:tcPr>
            <w:tcW w:w="2268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лист клена</w:t>
            </w:r>
          </w:p>
        </w:tc>
      </w:tr>
      <w:tr w:rsidR="00CE35EE" w:rsidTr="00CE35EE">
        <w:tc>
          <w:tcPr>
            <w:tcW w:w="2126" w:type="dxa"/>
            <w:gridSpan w:val="2"/>
          </w:tcPr>
          <w:p w:rsidR="00CE35EE" w:rsidRDefault="00CE35EE">
            <w:pPr>
              <w:pStyle w:val="a3"/>
              <w:rPr>
                <w:rFonts w:ascii="Cambria" w:hAnsi="Cambria"/>
                <w:noProof/>
                <w:sz w:val="24"/>
                <w:szCs w:val="24"/>
              </w:rPr>
            </w:pPr>
            <w:r>
              <w:pict>
                <v:line id="_x0000_s1028" style="position:absolute;left:0;text-align:left;z-index:251658240;mso-position-horizontal-relative:text;mso-position-vertical-relative:text" from="147.5pt,5.05pt" to="147.5pt,26.65pt" o:allowincell="f">
                  <v:stroke endarrow="block"/>
                </v:line>
              </w:pict>
            </w:r>
            <w:r>
              <w:pict>
                <v:shape id="_x0000_s1031" style="position:absolute;left:0;text-align:left;margin-left:354.4pt;margin-top:25.5pt;width:40.3pt;height:48.1pt;z-index:251658240;mso-position-horizontal:absolute;mso-position-horizontal-relative:text;mso-position-vertical:absolute;mso-position-vertical-relative:text" coordsize="806,962" o:allowincell="f" path="m323,278hdc328,300,325,326,339,344v11,14,77,46,51,17c369,248,360,132,326,23,319,,307,69,306,93v,18,11,34,17,51c337,273,312,352,440,395v39,-6,80,-4,117,-17c572,373,575,344,591,344v16,,19,27,33,34c656,394,725,411,725,411v-11,11,-31,18,-34,34c679,503,806,551,691,512,639,458,628,455,557,478v-46,48,-73,99,-33,168c534,663,557,668,574,679v-34,11,-108,-1,-101,34c479,741,514,782,490,797,460,815,390,763,390,763v-6,61,3,126,-17,184c368,962,347,928,339,914v-9,-15,-11,-33,-16,-50c317,825,334,774,306,746,296,736,193,773,172,780,129,652,103,686,222,663,211,652,204,634,189,629,151,616,84,650,71,612v-3,-8,148,-45,168,-50c233,540,236,513,222,495,211,481,189,481,172,478,128,470,83,467,38,462,27,451,,443,5,428v6,-17,34,-25,50,-17c71,419,62,447,71,462v8,14,23,22,34,33c105,495,72,484,55,478,29,402,26,388,105,361v55,14,186,73,234,17c361,352,328,311,323,278xe">
                  <v:path arrowok="t"/>
                </v:shape>
              </w:pict>
            </w:r>
            <w:r>
              <w:pict>
                <v:line id="_x0000_s1029" style="position:absolute;left:0;text-align:left;z-index:251658240;mso-position-horizontal-relative:text;mso-position-vertical-relative:text" from="370.7pt,5.05pt" to="370.7pt,26.65pt" o:allowincell="f">
                  <v:stroke endarrow="block"/>
                </v:line>
              </w:pict>
            </w:r>
          </w:p>
          <w:p w:rsidR="00CE35EE" w:rsidRDefault="00CE35EE">
            <w:pPr>
              <w:pStyle w:val="a3"/>
              <w:rPr>
                <w:rFonts w:ascii="Cambria" w:hAnsi="Cambria"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E35EE" w:rsidRDefault="00CE35EE">
            <w:pPr>
              <w:pStyle w:val="a3"/>
              <w:rPr>
                <w:rFonts w:ascii="Cambria" w:hAnsi="Cambria"/>
                <w:noProof/>
                <w:sz w:val="24"/>
                <w:szCs w:val="24"/>
              </w:rPr>
            </w:pPr>
          </w:p>
          <w:p w:rsidR="00CE35EE" w:rsidRDefault="00CE35EE">
            <w:pPr>
              <w:pStyle w:val="a3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CE35EE" w:rsidTr="00CE35EE">
        <w:tc>
          <w:tcPr>
            <w:tcW w:w="2126" w:type="dxa"/>
            <w:gridSpan w:val="2"/>
          </w:tcPr>
          <w:p w:rsidR="00CE35EE" w:rsidRDefault="00CE35EE">
            <w:pPr>
              <w:pStyle w:val="a3"/>
              <w:rPr>
                <w:rFonts w:ascii="Cambria" w:hAnsi="Cambria"/>
                <w:noProof/>
                <w:sz w:val="24"/>
                <w:szCs w:val="24"/>
              </w:rPr>
            </w:pPr>
          </w:p>
          <w:p w:rsidR="00CE35EE" w:rsidRDefault="00CE35EE">
            <w:pPr>
              <w:pStyle w:val="a3"/>
              <w:rPr>
                <w:rFonts w:ascii="Cambria" w:hAnsi="Cambria"/>
                <w:noProof/>
                <w:sz w:val="24"/>
                <w:szCs w:val="24"/>
              </w:rPr>
            </w:pPr>
            <w: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0" type="#_x0000_t74" style="position:absolute;left:0;text-align:left;margin-left:125.9pt;margin-top:9.9pt;width:48.45pt;height:24.1pt;z-index:251658240" o:allowincell="f"/>
              </w:pict>
            </w:r>
          </w:p>
          <w:p w:rsidR="00CE35EE" w:rsidRDefault="00CE35EE">
            <w:pPr>
              <w:pStyle w:val="a3"/>
              <w:rPr>
                <w:rFonts w:ascii="Cambria" w:hAnsi="Cambria"/>
                <w:noProof/>
                <w:sz w:val="24"/>
                <w:szCs w:val="24"/>
              </w:rPr>
            </w:pPr>
          </w:p>
          <w:p w:rsidR="00CE35EE" w:rsidRDefault="00CE35EE">
            <w:pPr>
              <w:pStyle w:val="a3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красное</w:t>
            </w:r>
          </w:p>
        </w:tc>
        <w:tc>
          <w:tcPr>
            <w:tcW w:w="2268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красное</w:t>
            </w:r>
          </w:p>
        </w:tc>
      </w:tr>
    </w:tbl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8"/>
        </w:rPr>
      </w:pP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Это предложение может быть положено в основу последующих упражнений. Предположим, что речь идет не о кленах, а о деревьях вообще, и спросим, на что похожи листья. Вариантов множество: на платочки, на монеты, на записки</w:t>
      </w:r>
      <w:proofErr w:type="gramStart"/>
      <w:r>
        <w:rPr>
          <w:rFonts w:ascii="Cambria" w:hAnsi="Cambria"/>
          <w:sz w:val="24"/>
        </w:rPr>
        <w:t>… К</w:t>
      </w:r>
      <w:proofErr w:type="gramEnd"/>
      <w:r>
        <w:rPr>
          <w:rFonts w:ascii="Cambria" w:hAnsi="Cambria"/>
          <w:sz w:val="24"/>
        </w:rPr>
        <w:t xml:space="preserve">ак правило, на первом этапе устанавливается сходство по форме. Обратившись к ситуации осенью, попробуем создать минимальный </w:t>
      </w:r>
      <w:proofErr w:type="spellStart"/>
      <w:r>
        <w:rPr>
          <w:rFonts w:ascii="Cambria" w:hAnsi="Cambria"/>
          <w:sz w:val="24"/>
        </w:rPr>
        <w:t>метафорическй</w:t>
      </w:r>
      <w:proofErr w:type="spellEnd"/>
      <w:r>
        <w:rPr>
          <w:rFonts w:ascii="Cambria" w:hAnsi="Cambria"/>
          <w:sz w:val="24"/>
        </w:rPr>
        <w:t xml:space="preserve"> контекст: </w:t>
      </w:r>
      <w:proofErr w:type="spellStart"/>
      <w:r>
        <w:rPr>
          <w:rFonts w:ascii="Cambria" w:hAnsi="Cambria"/>
          <w:i/>
          <w:sz w:val="24"/>
        </w:rPr>
        <w:t>Неряхи-деревья</w:t>
      </w:r>
      <w:proofErr w:type="spellEnd"/>
      <w:r>
        <w:rPr>
          <w:rFonts w:ascii="Cambria" w:hAnsi="Cambria"/>
          <w:i/>
          <w:sz w:val="24"/>
        </w:rPr>
        <w:t xml:space="preserve"> разбросали платочки </w:t>
      </w:r>
      <w:r>
        <w:rPr>
          <w:rFonts w:ascii="Cambria" w:hAnsi="Cambria"/>
          <w:sz w:val="24"/>
        </w:rPr>
        <w:t xml:space="preserve">(не очень удачный вариант, так как неряшливость не мотивирована, ищем другой) </w:t>
      </w:r>
      <w:r>
        <w:rPr>
          <w:rFonts w:ascii="Cambria" w:hAnsi="Cambria"/>
          <w:sz w:val="24"/>
        </w:rPr>
        <w:sym w:font="Symbol" w:char="00AE"/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Огорченные деревья уронили свои платочки. </w:t>
      </w:r>
      <w:r>
        <w:rPr>
          <w:rFonts w:ascii="Cambria" w:hAnsi="Cambria"/>
          <w:sz w:val="24"/>
        </w:rPr>
        <w:t xml:space="preserve">Или: </w:t>
      </w:r>
      <w:r>
        <w:rPr>
          <w:rFonts w:ascii="Cambria" w:hAnsi="Cambria"/>
          <w:i/>
          <w:sz w:val="24"/>
        </w:rPr>
        <w:t xml:space="preserve">Прощаясь с летом, деревья отправили земле свои последние записки </w:t>
      </w:r>
      <w:r>
        <w:rPr>
          <w:rFonts w:ascii="Cambria" w:hAnsi="Cambria"/>
          <w:sz w:val="24"/>
        </w:rPr>
        <w:t xml:space="preserve">(лучше: </w:t>
      </w:r>
      <w:r>
        <w:rPr>
          <w:rFonts w:ascii="Cambria" w:hAnsi="Cambria"/>
          <w:i/>
          <w:sz w:val="24"/>
        </w:rPr>
        <w:t>шуршащие</w:t>
      </w:r>
      <w:r>
        <w:rPr>
          <w:rFonts w:ascii="Cambria" w:hAnsi="Cambria"/>
          <w:sz w:val="24"/>
        </w:rPr>
        <w:t>) – и т.п.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В процессе такой работы ребята понимают, что </w:t>
      </w:r>
      <w:proofErr w:type="gramStart"/>
      <w:r>
        <w:rPr>
          <w:rFonts w:ascii="Cambria" w:hAnsi="Cambria"/>
          <w:sz w:val="24"/>
        </w:rPr>
        <w:t>найти метафору мало</w:t>
      </w:r>
      <w:proofErr w:type="gramEnd"/>
      <w:r>
        <w:rPr>
          <w:rFonts w:ascii="Cambria" w:hAnsi="Cambria"/>
          <w:sz w:val="24"/>
        </w:rPr>
        <w:t xml:space="preserve"> – ее необходимо поместить в соответствующий контекст, то есть создать метафорический ряд.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По мере освоения метафоры происходит знакомство с другими типами переноса. </w:t>
      </w:r>
      <w:proofErr w:type="gramStart"/>
      <w:r>
        <w:rPr>
          <w:rFonts w:ascii="Cambria" w:hAnsi="Cambria"/>
          <w:sz w:val="24"/>
        </w:rPr>
        <w:t>Среди них можно выделить следующие:</w:t>
      </w:r>
      <w:proofErr w:type="gramEnd"/>
    </w:p>
    <w:p w:rsidR="00CE35EE" w:rsidRDefault="00CE35EE" w:rsidP="00CE35EE">
      <w:pPr>
        <w:pStyle w:val="a3"/>
        <w:ind w:firstLine="284"/>
        <w:rPr>
          <w:rFonts w:ascii="Antiqua" w:hAnsi="Antiqua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1346"/>
        <w:gridCol w:w="1347"/>
        <w:gridCol w:w="1759"/>
        <w:gridCol w:w="1388"/>
        <w:gridCol w:w="1247"/>
      </w:tblGrid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pict>
                <v:line id="_x0000_s1032" style="position:absolute;left:0;text-align:left;z-index:251658240" from="212.3pt,14.75pt" to="291.5pt,14.75pt" o:allowincell="f">
                  <v:stroke endarrow="block"/>
                </v:line>
              </w:pict>
            </w:r>
            <w:r>
              <w:rPr>
                <w:rFonts w:ascii="Cambria" w:hAnsi="Cambria"/>
                <w:sz w:val="24"/>
                <w:szCs w:val="24"/>
              </w:rPr>
              <w:t>предмет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отвлеченное понятие</w:t>
            </w:r>
          </w:p>
        </w:tc>
      </w:tr>
      <w:tr w:rsidR="00CE35EE" w:rsidTr="00CE35EE">
        <w:trPr>
          <w:cantSplit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7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7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нити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времени</w:t>
            </w:r>
          </w:p>
        </w:tc>
      </w:tr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облако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грез</w:t>
            </w:r>
          </w:p>
        </w:tc>
      </w:tr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корабль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надежды</w:t>
            </w:r>
          </w:p>
        </w:tc>
      </w:tr>
    </w:tbl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1346"/>
        <w:gridCol w:w="1347"/>
        <w:gridCol w:w="1759"/>
        <w:gridCol w:w="1388"/>
        <w:gridCol w:w="1247"/>
      </w:tblGrid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предмет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явление природы,</w:t>
            </w:r>
          </w:p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космос</w:t>
            </w:r>
          </w:p>
        </w:tc>
      </w:tr>
      <w:tr w:rsidR="00CE35EE" w:rsidTr="00CE35EE">
        <w:trPr>
          <w:cantSplit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7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7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плащ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ливня</w:t>
            </w:r>
          </w:p>
        </w:tc>
      </w:tr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рука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солнца</w:t>
            </w:r>
          </w:p>
        </w:tc>
      </w:tr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кнут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вьюги</w:t>
            </w:r>
          </w:p>
        </w:tc>
      </w:tr>
    </w:tbl>
    <w:p w:rsidR="00CE35EE" w:rsidRDefault="00CE35EE" w:rsidP="00CE35EE">
      <w:pPr>
        <w:pStyle w:val="a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1346"/>
        <w:gridCol w:w="1347"/>
        <w:gridCol w:w="1759"/>
        <w:gridCol w:w="1388"/>
        <w:gridCol w:w="1247"/>
      </w:tblGrid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pict>
                <v:line id="_x0000_s1033" style="position:absolute;left:0;text-align:left;z-index:251658240" from="212.3pt,14.75pt" to="291.5pt,14.75pt" o:allowincell="f">
                  <v:stroke endarrow="block"/>
                </v:line>
              </w:pict>
            </w:r>
            <w:r>
              <w:rPr>
                <w:rFonts w:ascii="Cambria" w:hAnsi="Cambria"/>
                <w:sz w:val="24"/>
                <w:szCs w:val="24"/>
              </w:rPr>
              <w:t>стихийное явление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отвлеченное понятие</w:t>
            </w:r>
          </w:p>
        </w:tc>
      </w:tr>
      <w:tr w:rsidR="00CE35EE" w:rsidTr="00CE35EE">
        <w:trPr>
          <w:cantSplit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47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47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костер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волненья</w:t>
            </w:r>
          </w:p>
        </w:tc>
      </w:tr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буря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дней</w:t>
            </w:r>
          </w:p>
        </w:tc>
      </w:tr>
      <w:tr w:rsidR="00CE35EE" w:rsidTr="00CE35EE">
        <w:trPr>
          <w:jc w:val="center"/>
        </w:trPr>
        <w:tc>
          <w:tcPr>
            <w:tcW w:w="2693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пламя</w:t>
            </w:r>
          </w:p>
        </w:tc>
        <w:tc>
          <w:tcPr>
            <w:tcW w:w="1759" w:type="dxa"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hideMark/>
          </w:tcPr>
          <w:p w:rsidR="00CE35EE" w:rsidRDefault="00CE35EE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страсти</w:t>
            </w:r>
          </w:p>
        </w:tc>
      </w:tr>
    </w:tbl>
    <w:p w:rsidR="00CE35EE" w:rsidRDefault="00CE35EE" w:rsidP="00CE35EE">
      <w:pPr>
        <w:pStyle w:val="a3"/>
        <w:rPr>
          <w:sz w:val="16"/>
        </w:rPr>
      </w:pP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Кроме формы и цвета предметов, может устанавливаться сходство по вкусовым свойствам, массе, объему, звуковым признакам, температурным характеристикам. </w:t>
      </w:r>
      <w:proofErr w:type="gramStart"/>
      <w:r>
        <w:rPr>
          <w:rFonts w:ascii="Cambria" w:hAnsi="Cambria"/>
          <w:sz w:val="24"/>
          <w:szCs w:val="24"/>
        </w:rPr>
        <w:t xml:space="preserve">Значимыми могут оказаться функциональные свойства (цель, причина, предназначение), ритм, темп, протекание действия: </w:t>
      </w:r>
      <w:r>
        <w:rPr>
          <w:rFonts w:ascii="Cambria" w:hAnsi="Cambria"/>
          <w:i/>
          <w:sz w:val="24"/>
          <w:szCs w:val="24"/>
        </w:rPr>
        <w:t xml:space="preserve">карнавал дней, маскарад печалей </w:t>
      </w:r>
      <w:r>
        <w:rPr>
          <w:rFonts w:ascii="Cambria" w:hAnsi="Cambria"/>
          <w:sz w:val="24"/>
          <w:szCs w:val="24"/>
        </w:rPr>
        <w:t>(Анненский),</w:t>
      </w:r>
      <w:r>
        <w:rPr>
          <w:rFonts w:ascii="Cambria" w:hAnsi="Cambria"/>
          <w:i/>
          <w:sz w:val="24"/>
          <w:szCs w:val="24"/>
        </w:rPr>
        <w:t xml:space="preserve"> хоровод тучек. </w:t>
      </w:r>
      <w:proofErr w:type="gramEnd"/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Другой тип переноса – использование названия животного (птицы, насекомого, для характеристики человека. </w:t>
      </w:r>
      <w:proofErr w:type="gramEnd"/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Живое существо </w:t>
      </w:r>
      <w:r>
        <w:rPr>
          <w:rFonts w:ascii="Cambria" w:hAnsi="Cambria"/>
          <w:sz w:val="24"/>
          <w:szCs w:val="24"/>
        </w:rPr>
        <w:sym w:font="Symbol" w:char="00AE"/>
      </w:r>
      <w:r>
        <w:rPr>
          <w:rFonts w:ascii="Cambria" w:hAnsi="Cambria"/>
          <w:sz w:val="24"/>
          <w:szCs w:val="24"/>
        </w:rPr>
        <w:t xml:space="preserve"> человек.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lastRenderedPageBreak/>
        <w:t xml:space="preserve"> </w:t>
      </w:r>
      <w:proofErr w:type="gramStart"/>
      <w:r>
        <w:rPr>
          <w:rFonts w:ascii="Cambria" w:hAnsi="Cambria"/>
          <w:sz w:val="24"/>
          <w:szCs w:val="24"/>
        </w:rPr>
        <w:t>Так, бараном называют бестолкового, щенком – молодого, неопытного, червяком – ничтожного, львом – отважного, орлом – вольного, свободолюбивого, удалого человека.</w:t>
      </w:r>
      <w:proofErr w:type="gramEnd"/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оценки человека могут быть использованы и признаки неодушевленного предмета: 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предмет </w:t>
      </w:r>
      <w:r>
        <w:rPr>
          <w:rFonts w:ascii="Cambria" w:hAnsi="Cambria"/>
          <w:sz w:val="24"/>
          <w:szCs w:val="24"/>
        </w:rPr>
        <w:sym w:font="Symbol" w:char="00AE"/>
      </w:r>
      <w:r>
        <w:rPr>
          <w:rFonts w:ascii="Cambria" w:hAnsi="Cambria"/>
          <w:sz w:val="24"/>
          <w:szCs w:val="24"/>
        </w:rPr>
        <w:t xml:space="preserve"> человек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Такая метафора противостоит олицетворению. Куклой называют пустую, бездушную девушку; кремень – говорят о человеке твердого характера; каланчей  издавна на Руси зовут очень высокого человека.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Сходство в характере действия, состояния создает большие возможности для метафоризации глаголов. Такие метафоры бывают очень выразительны: 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Буря </w:t>
      </w:r>
      <w:r>
        <w:rPr>
          <w:rFonts w:ascii="Cambria" w:hAnsi="Cambria"/>
          <w:b/>
          <w:i/>
          <w:sz w:val="24"/>
          <w:szCs w:val="24"/>
        </w:rPr>
        <w:t>мглою небо кроет</w:t>
      </w:r>
      <w:r>
        <w:rPr>
          <w:rFonts w:ascii="Cambria" w:hAnsi="Cambria"/>
          <w:sz w:val="24"/>
          <w:szCs w:val="24"/>
        </w:rPr>
        <w:t>. (Пушкин)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И золотеющая осень </w:t>
      </w:r>
      <w:r>
        <w:rPr>
          <w:rFonts w:ascii="Cambria" w:hAnsi="Cambria"/>
          <w:b/>
          <w:i/>
          <w:sz w:val="24"/>
          <w:szCs w:val="24"/>
        </w:rPr>
        <w:t>листвою плачет</w:t>
      </w:r>
      <w:r>
        <w:rPr>
          <w:rFonts w:ascii="Cambria" w:hAnsi="Cambria"/>
          <w:i/>
          <w:sz w:val="24"/>
          <w:szCs w:val="24"/>
        </w:rPr>
        <w:t xml:space="preserve"> на песок</w:t>
      </w:r>
      <w:r>
        <w:rPr>
          <w:rFonts w:ascii="Cambria" w:hAnsi="Cambria"/>
          <w:sz w:val="24"/>
          <w:szCs w:val="24"/>
        </w:rPr>
        <w:t>. (Есенин)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Метафоры </w:t>
      </w:r>
      <w:proofErr w:type="gramStart"/>
      <w:r>
        <w:rPr>
          <w:rFonts w:ascii="Cambria" w:hAnsi="Cambria"/>
          <w:sz w:val="24"/>
          <w:szCs w:val="24"/>
        </w:rPr>
        <w:t>–г</w:t>
      </w:r>
      <w:proofErr w:type="gramEnd"/>
      <w:r>
        <w:rPr>
          <w:rFonts w:ascii="Cambria" w:hAnsi="Cambria"/>
          <w:sz w:val="24"/>
          <w:szCs w:val="24"/>
        </w:rPr>
        <w:t>лаголы часто становятся основой метафорического  контекста: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Отговорила</w:t>
      </w:r>
      <w:r>
        <w:rPr>
          <w:rFonts w:ascii="Cambria" w:hAnsi="Cambria"/>
          <w:i/>
          <w:sz w:val="24"/>
          <w:szCs w:val="24"/>
        </w:rPr>
        <w:t xml:space="preserve"> роща золотая </w:t>
      </w:r>
      <w:r>
        <w:rPr>
          <w:rFonts w:ascii="Cambria" w:hAnsi="Cambria"/>
          <w:b/>
          <w:i/>
          <w:sz w:val="24"/>
          <w:szCs w:val="24"/>
        </w:rPr>
        <w:t xml:space="preserve">березовым </w:t>
      </w:r>
      <w:r>
        <w:rPr>
          <w:rFonts w:ascii="Cambria" w:hAnsi="Cambria"/>
          <w:i/>
          <w:sz w:val="24"/>
          <w:szCs w:val="24"/>
        </w:rPr>
        <w:t xml:space="preserve">веселым </w:t>
      </w:r>
      <w:r>
        <w:rPr>
          <w:rFonts w:ascii="Cambria" w:hAnsi="Cambria"/>
          <w:b/>
          <w:i/>
          <w:sz w:val="24"/>
          <w:szCs w:val="24"/>
        </w:rPr>
        <w:t>языком</w:t>
      </w:r>
      <w:proofErr w:type="gramStart"/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(</w:t>
      </w:r>
      <w:proofErr w:type="gramEnd"/>
      <w:r>
        <w:rPr>
          <w:rFonts w:ascii="Cambria" w:hAnsi="Cambria"/>
          <w:sz w:val="24"/>
          <w:szCs w:val="24"/>
        </w:rPr>
        <w:t>Есенин)</w:t>
      </w:r>
    </w:p>
    <w:p w:rsidR="00CE35EE" w:rsidRDefault="00CE35EE" w:rsidP="00CE35EE">
      <w:pPr>
        <w:pStyle w:val="a3"/>
        <w:ind w:firstLine="284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Часов и дней безудержный поток </w:t>
      </w:r>
      <w:r>
        <w:rPr>
          <w:rFonts w:ascii="Cambria" w:hAnsi="Cambria"/>
          <w:b/>
          <w:i/>
          <w:sz w:val="24"/>
          <w:szCs w:val="24"/>
        </w:rPr>
        <w:t xml:space="preserve">уводит </w:t>
      </w:r>
      <w:r>
        <w:rPr>
          <w:rFonts w:ascii="Cambria" w:hAnsi="Cambria"/>
          <w:i/>
          <w:sz w:val="24"/>
          <w:szCs w:val="24"/>
        </w:rPr>
        <w:t>лето в сумрак зимних дней. (Шекспир).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Тайный смысл (суть) вещей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Однако предметы, явления, действия могут сближаться в сознании не только на основании  внешнего подобия, но и по общности производимого впечатления. Поэтому сходство, положенное в основу метафоры, не всегда четко определяется. Например, у Паустовского читаем: </w:t>
      </w:r>
      <w:r>
        <w:rPr>
          <w:rFonts w:ascii="Cambria" w:hAnsi="Cambria"/>
          <w:i/>
          <w:sz w:val="24"/>
          <w:szCs w:val="24"/>
        </w:rPr>
        <w:t xml:space="preserve">«Писатель часто </w:t>
      </w:r>
      <w:proofErr w:type="gramStart"/>
      <w:r>
        <w:rPr>
          <w:rFonts w:ascii="Cambria" w:hAnsi="Cambria"/>
          <w:i/>
          <w:sz w:val="24"/>
          <w:szCs w:val="24"/>
        </w:rPr>
        <w:t>бывает</w:t>
      </w:r>
      <w:proofErr w:type="gramEnd"/>
      <w:r>
        <w:rPr>
          <w:rFonts w:ascii="Cambria" w:hAnsi="Cambria"/>
          <w:i/>
          <w:sz w:val="24"/>
          <w:szCs w:val="24"/>
        </w:rPr>
        <w:t xml:space="preserve"> удивлен, когда какой-нибудь давно и начисто позабытый случай или какая-нибудь подробность вдруг </w:t>
      </w:r>
      <w:r>
        <w:rPr>
          <w:rFonts w:ascii="Cambria" w:hAnsi="Cambria"/>
          <w:b/>
          <w:i/>
          <w:sz w:val="24"/>
          <w:szCs w:val="24"/>
        </w:rPr>
        <w:t>расцветают</w:t>
      </w:r>
      <w:r>
        <w:rPr>
          <w:rFonts w:ascii="Cambria" w:hAnsi="Cambria"/>
          <w:i/>
          <w:sz w:val="24"/>
          <w:szCs w:val="24"/>
        </w:rPr>
        <w:t xml:space="preserve"> в его памяти»</w:t>
      </w:r>
      <w:r>
        <w:rPr>
          <w:rFonts w:ascii="Cambria" w:hAnsi="Cambria"/>
          <w:sz w:val="24"/>
          <w:szCs w:val="24"/>
        </w:rPr>
        <w:t>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Такой тип переноса рождает оригинальные авторские метафоры. В них часто сближаются самые отдаленные понятия, что рождает эффект. Создание метафор такого рода – высший этап освоения процесса метафоризации, знак художественной ценности текста. Авторскую метафору нельзя повторить – ее можно только цитировать: 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Приливы и отливы рук. </w:t>
      </w:r>
      <w:r>
        <w:rPr>
          <w:rFonts w:ascii="Cambria" w:hAnsi="Cambria"/>
          <w:sz w:val="24"/>
          <w:szCs w:val="24"/>
        </w:rPr>
        <w:t>(Мандельштам)</w:t>
      </w:r>
    </w:p>
    <w:p w:rsidR="00CE35EE" w:rsidRDefault="00CE35EE" w:rsidP="00CE35EE">
      <w:pPr>
        <w:pStyle w:val="a3"/>
        <w:ind w:firstLine="284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Волос золотое озеро. </w:t>
      </w:r>
      <w:r>
        <w:rPr>
          <w:rFonts w:ascii="Cambria" w:hAnsi="Cambria"/>
          <w:sz w:val="24"/>
          <w:szCs w:val="24"/>
        </w:rPr>
        <w:t>(Есенин)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Стекло стрекоз сновало по щекам </w:t>
      </w:r>
      <w:r>
        <w:rPr>
          <w:rFonts w:ascii="Cambria" w:hAnsi="Cambria"/>
          <w:sz w:val="24"/>
          <w:szCs w:val="24"/>
        </w:rPr>
        <w:t>(Пастернак)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Специфика авторской метафоры в ее свежести, неповторимости. Обязательно следует сказать о том, как противостоит создатель оригинальных метафор использованию речевых штампов. Когда-то удачно найденные «руки деревьев», «рябиновые бусы», «море людей» и прочее с течением времени от частого использования утратили образность, «набили оскомину». Об этом шутливо поведал </w:t>
      </w:r>
      <w:proofErr w:type="spellStart"/>
      <w:r>
        <w:rPr>
          <w:rFonts w:ascii="Cambria" w:hAnsi="Cambria"/>
          <w:sz w:val="24"/>
          <w:szCs w:val="24"/>
        </w:rPr>
        <w:t>Ю.Олеша</w:t>
      </w:r>
      <w:proofErr w:type="spellEnd"/>
      <w:r>
        <w:rPr>
          <w:rFonts w:ascii="Cambria" w:hAnsi="Cambria"/>
          <w:sz w:val="24"/>
          <w:szCs w:val="24"/>
        </w:rPr>
        <w:t xml:space="preserve"> в книге «Ни дня без строчки»: «На старости лет я открыл лавку метафор и думал, что разбогатею. Однако покупатели не покупали дорогих; главным образом покупались метафоры «смертельно бледный» или «томительно шло время», а такие образы, как «</w:t>
      </w:r>
      <w:proofErr w:type="gramStart"/>
      <w:r>
        <w:rPr>
          <w:rFonts w:ascii="Cambria" w:hAnsi="Cambria"/>
          <w:sz w:val="24"/>
          <w:szCs w:val="24"/>
        </w:rPr>
        <w:t>Стройная</w:t>
      </w:r>
      <w:proofErr w:type="gramEnd"/>
      <w:r>
        <w:rPr>
          <w:rFonts w:ascii="Cambria" w:hAnsi="Cambria"/>
          <w:sz w:val="24"/>
          <w:szCs w:val="24"/>
        </w:rPr>
        <w:t xml:space="preserve"> как тополь», прямо-таки расхватывались».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Необходимо помнить о том, что подлинная метафора нестандартна, она противостоит дешевому товару штампов и нередко не подчиняется логике.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Обучая процессу метафоризации, учитель имеет возможность познакомить учащихся с элементами структуры создаваемых конструкций. Формально-грамматический тип определяется по грамматической природе основного (</w:t>
      </w:r>
      <w:proofErr w:type="spellStart"/>
      <w:r>
        <w:rPr>
          <w:rFonts w:ascii="Cambria" w:hAnsi="Cambria"/>
          <w:sz w:val="24"/>
          <w:szCs w:val="24"/>
        </w:rPr>
        <w:t>метафоризируемого</w:t>
      </w:r>
      <w:proofErr w:type="spellEnd"/>
      <w:r>
        <w:rPr>
          <w:rFonts w:ascii="Cambria" w:hAnsi="Cambria"/>
          <w:sz w:val="24"/>
          <w:szCs w:val="24"/>
        </w:rPr>
        <w:t>) компонента. Выделяются глагольные, именные, наречные метафоры.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Для именных конструкций свойственно наличие двух компонентов: </w:t>
      </w:r>
      <w:proofErr w:type="spellStart"/>
      <w:r>
        <w:rPr>
          <w:rFonts w:ascii="Cambria" w:hAnsi="Cambria"/>
          <w:sz w:val="24"/>
          <w:szCs w:val="24"/>
        </w:rPr>
        <w:t>метафоризируемого</w:t>
      </w:r>
      <w:proofErr w:type="spellEnd"/>
      <w:r>
        <w:rPr>
          <w:rFonts w:ascii="Cambria" w:hAnsi="Cambria"/>
          <w:sz w:val="24"/>
          <w:szCs w:val="24"/>
        </w:rPr>
        <w:t xml:space="preserve"> существительного и </w:t>
      </w:r>
      <w:proofErr w:type="spellStart"/>
      <w:r>
        <w:rPr>
          <w:rFonts w:ascii="Cambria" w:hAnsi="Cambria"/>
          <w:sz w:val="24"/>
          <w:szCs w:val="24"/>
        </w:rPr>
        <w:t>метафоризируещего</w:t>
      </w:r>
      <w:proofErr w:type="spellEnd"/>
      <w:r>
        <w:rPr>
          <w:rFonts w:ascii="Cambria" w:hAnsi="Cambria"/>
          <w:sz w:val="24"/>
          <w:szCs w:val="24"/>
        </w:rPr>
        <w:t xml:space="preserve"> существительного в родительном падеже: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костер </w:t>
      </w:r>
      <w:r>
        <w:rPr>
          <w:rFonts w:ascii="Cambria" w:hAnsi="Cambria"/>
          <w:b/>
          <w:i/>
          <w:sz w:val="24"/>
          <w:szCs w:val="24"/>
        </w:rPr>
        <w:t>метели</w:t>
      </w:r>
      <w:r>
        <w:rPr>
          <w:rFonts w:ascii="Cambria" w:hAnsi="Cambria"/>
          <w:i/>
          <w:sz w:val="24"/>
          <w:szCs w:val="24"/>
        </w:rPr>
        <w:t xml:space="preserve"> белой</w:t>
      </w:r>
      <w:r>
        <w:rPr>
          <w:rFonts w:ascii="Cambria" w:hAnsi="Cambria"/>
          <w:sz w:val="24"/>
          <w:szCs w:val="24"/>
        </w:rPr>
        <w:t xml:space="preserve"> (Есенин), 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брызги </w:t>
      </w:r>
      <w:r>
        <w:rPr>
          <w:rFonts w:ascii="Cambria" w:hAnsi="Cambria"/>
          <w:b/>
          <w:i/>
          <w:sz w:val="24"/>
          <w:szCs w:val="24"/>
        </w:rPr>
        <w:t>ночи</w:t>
      </w:r>
      <w:r>
        <w:rPr>
          <w:rFonts w:ascii="Cambria" w:hAnsi="Cambria"/>
          <w:i/>
          <w:sz w:val="24"/>
          <w:szCs w:val="24"/>
        </w:rPr>
        <w:t xml:space="preserve">, алтарь </w:t>
      </w:r>
      <w:r>
        <w:rPr>
          <w:rFonts w:ascii="Cambria" w:hAnsi="Cambria"/>
          <w:b/>
          <w:i/>
          <w:sz w:val="24"/>
          <w:szCs w:val="24"/>
        </w:rPr>
        <w:t>любви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(Блок)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радуга </w:t>
      </w:r>
      <w:r>
        <w:rPr>
          <w:rFonts w:ascii="Cambria" w:hAnsi="Cambria"/>
          <w:b/>
          <w:i/>
          <w:sz w:val="24"/>
          <w:szCs w:val="24"/>
        </w:rPr>
        <w:t>созвучий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(Гумилев)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музыка </w:t>
      </w:r>
      <w:r>
        <w:rPr>
          <w:rFonts w:ascii="Cambria" w:hAnsi="Cambria"/>
          <w:b/>
          <w:i/>
          <w:sz w:val="24"/>
          <w:szCs w:val="24"/>
        </w:rPr>
        <w:t>былого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Аннеский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печальной </w:t>
      </w:r>
      <w:r>
        <w:rPr>
          <w:rFonts w:ascii="Cambria" w:hAnsi="Cambria"/>
          <w:b/>
          <w:i/>
          <w:sz w:val="24"/>
          <w:szCs w:val="24"/>
        </w:rPr>
        <w:t>жизни</w:t>
      </w:r>
      <w:r>
        <w:rPr>
          <w:rFonts w:ascii="Cambria" w:hAnsi="Cambria"/>
          <w:i/>
          <w:sz w:val="24"/>
          <w:szCs w:val="24"/>
        </w:rPr>
        <w:t xml:space="preserve"> плен </w:t>
      </w:r>
      <w:r>
        <w:rPr>
          <w:rFonts w:ascii="Cambria" w:hAnsi="Cambria"/>
          <w:sz w:val="24"/>
          <w:szCs w:val="24"/>
        </w:rPr>
        <w:t>(Мандельштам)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Эта структура очень информативна, </w:t>
      </w:r>
      <w:proofErr w:type="gramStart"/>
      <w:r>
        <w:rPr>
          <w:rFonts w:ascii="Cambria" w:hAnsi="Cambria"/>
          <w:sz w:val="24"/>
          <w:szCs w:val="24"/>
        </w:rPr>
        <w:t>способна</w:t>
      </w:r>
      <w:proofErr w:type="gramEnd"/>
      <w:r>
        <w:rPr>
          <w:rFonts w:ascii="Cambria" w:hAnsi="Cambria"/>
          <w:sz w:val="24"/>
          <w:szCs w:val="24"/>
        </w:rPr>
        <w:t xml:space="preserve"> сжато выразить сложное образное содержание.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Очень распространены метафоры с образным компонентом в форме существительного творительного падежа. Здесь нельзя установить четкой границы между метафорой и сравнением, сравнение часто создает предпосылку аналогии при сопоставлении </w:t>
      </w:r>
      <w:proofErr w:type="gramStart"/>
      <w:r>
        <w:rPr>
          <w:rFonts w:ascii="Cambria" w:hAnsi="Cambria"/>
          <w:sz w:val="24"/>
          <w:szCs w:val="24"/>
        </w:rPr>
        <w:t>одушевленного</w:t>
      </w:r>
      <w:proofErr w:type="gramEnd"/>
      <w:r>
        <w:rPr>
          <w:rFonts w:ascii="Cambria" w:hAnsi="Cambria"/>
          <w:sz w:val="24"/>
          <w:szCs w:val="24"/>
        </w:rPr>
        <w:t xml:space="preserve"> с неодушевленным: </w:t>
      </w:r>
    </w:p>
    <w:p w:rsidR="00CE35EE" w:rsidRDefault="00CE35EE" w:rsidP="00CE35EE">
      <w:pPr>
        <w:pStyle w:val="a3"/>
        <w:ind w:firstLine="284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васильками</w:t>
      </w:r>
      <w:r>
        <w:rPr>
          <w:rFonts w:ascii="Cambria" w:hAnsi="Cambria"/>
          <w:i/>
          <w:sz w:val="24"/>
          <w:szCs w:val="24"/>
        </w:rPr>
        <w:t xml:space="preserve"> сердце светится,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мечты цветут </w:t>
      </w:r>
      <w:r>
        <w:rPr>
          <w:rFonts w:ascii="Cambria" w:hAnsi="Cambria"/>
          <w:b/>
          <w:i/>
          <w:sz w:val="24"/>
          <w:szCs w:val="24"/>
        </w:rPr>
        <w:t>надеждой</w:t>
      </w:r>
      <w:r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(Есенин)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осень сумрачным </w:t>
      </w:r>
      <w:r>
        <w:rPr>
          <w:rFonts w:ascii="Cambria" w:hAnsi="Cambria"/>
          <w:b/>
          <w:i/>
          <w:sz w:val="24"/>
          <w:szCs w:val="24"/>
        </w:rPr>
        <w:t>пером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(Блок)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клубком</w:t>
      </w:r>
      <w:r>
        <w:rPr>
          <w:rFonts w:ascii="Cambria" w:hAnsi="Cambria"/>
          <w:i/>
          <w:sz w:val="24"/>
          <w:szCs w:val="24"/>
        </w:rPr>
        <w:t xml:space="preserve"> ее сказка катилась </w:t>
      </w: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Аненский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годы несутся </w:t>
      </w:r>
      <w:r>
        <w:rPr>
          <w:rFonts w:ascii="Cambria" w:hAnsi="Cambria"/>
          <w:b/>
          <w:i/>
          <w:sz w:val="24"/>
          <w:szCs w:val="24"/>
        </w:rPr>
        <w:t>птицами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(Волошин)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наполняю соком и </w:t>
      </w:r>
      <w:r>
        <w:rPr>
          <w:rFonts w:ascii="Cambria" w:hAnsi="Cambria"/>
          <w:b/>
          <w:i/>
          <w:sz w:val="24"/>
          <w:szCs w:val="24"/>
        </w:rPr>
        <w:t>душой</w:t>
      </w:r>
      <w:r>
        <w:rPr>
          <w:rFonts w:ascii="Cambria" w:hAnsi="Cambria"/>
          <w:i/>
          <w:sz w:val="24"/>
          <w:szCs w:val="24"/>
        </w:rPr>
        <w:t xml:space="preserve"> бокал </w:t>
      </w:r>
      <w:r>
        <w:rPr>
          <w:rFonts w:ascii="Cambria" w:hAnsi="Cambria"/>
          <w:sz w:val="24"/>
          <w:szCs w:val="24"/>
        </w:rPr>
        <w:t>(Северянин)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Интересна и достаточно часто встречается </w:t>
      </w:r>
      <w:proofErr w:type="gramStart"/>
      <w:r>
        <w:rPr>
          <w:rFonts w:ascii="Cambria" w:hAnsi="Cambria"/>
          <w:sz w:val="24"/>
          <w:szCs w:val="24"/>
        </w:rPr>
        <w:t>последний</w:t>
      </w:r>
      <w:proofErr w:type="gramEnd"/>
      <w:r>
        <w:rPr>
          <w:rFonts w:ascii="Cambria" w:hAnsi="Cambria"/>
          <w:sz w:val="24"/>
          <w:szCs w:val="24"/>
        </w:rPr>
        <w:t xml:space="preserve"> из приведенных конструкций, когда из двух (или более) существительных одно (или несколько) употребляется в прямом значении (соком), а другое становится метафорой. При неумелом использовании такой прием способен создать лингвистический курьез (шел дождь и два студента), однако именно в ситуации сравнения он работает эффективно.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Широкое распространение получила конструкция метафора-приложение, в которой оба компонента выражены существительными в одном падеже. От собственно приложения метафора в такой форме отличается необычной сочетаемостью, вносящей элементы оценки со стороны субъекта речи; метафорическое приложение менее самостоятельно синтаксически, полностью зависит от определяемого слова, так как является его атрибутом, характеризующим признаком:</w:t>
      </w:r>
    </w:p>
    <w:p w:rsidR="00CE35EE" w:rsidRDefault="00CE35EE" w:rsidP="00CE35EE">
      <w:pPr>
        <w:pStyle w:val="a3"/>
        <w:ind w:firstLine="3402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Мы одни, с великим горем,</w:t>
      </w:r>
    </w:p>
    <w:p w:rsidR="00CE35EE" w:rsidRDefault="00CE35EE" w:rsidP="00CE35EE">
      <w:pPr>
        <w:pStyle w:val="a3"/>
        <w:ind w:firstLine="3402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Седины свои закроем</w:t>
      </w:r>
    </w:p>
    <w:p w:rsidR="00CE35EE" w:rsidRDefault="00CE35EE" w:rsidP="00CE35EE">
      <w:pPr>
        <w:pStyle w:val="a3"/>
        <w:ind w:firstLine="340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Белым </w:t>
      </w:r>
      <w:r>
        <w:rPr>
          <w:rFonts w:ascii="Cambria" w:hAnsi="Cambria"/>
          <w:b/>
          <w:i/>
          <w:sz w:val="24"/>
          <w:szCs w:val="24"/>
        </w:rPr>
        <w:t>савано</w:t>
      </w:r>
      <w:proofErr w:type="gramStart"/>
      <w:r>
        <w:rPr>
          <w:rFonts w:ascii="Cambria" w:hAnsi="Cambria"/>
          <w:b/>
          <w:i/>
          <w:sz w:val="24"/>
          <w:szCs w:val="24"/>
        </w:rPr>
        <w:t>м-</w:t>
      </w:r>
      <w:proofErr w:type="gramEnd"/>
      <w:r>
        <w:rPr>
          <w:rFonts w:ascii="Cambria" w:hAnsi="Cambria"/>
          <w:b/>
          <w:i/>
          <w:sz w:val="24"/>
          <w:szCs w:val="24"/>
        </w:rPr>
        <w:t xml:space="preserve"> печалью</w:t>
      </w:r>
      <w:r>
        <w:rPr>
          <w:rFonts w:ascii="Cambria" w:hAnsi="Cambria"/>
          <w:i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CE35EE" w:rsidRDefault="00CE35EE" w:rsidP="00CE35EE">
      <w:pPr>
        <w:pStyle w:val="a3"/>
        <w:ind w:firstLine="340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(Блок)</w:t>
      </w:r>
    </w:p>
    <w:p w:rsidR="00CE35EE" w:rsidRDefault="00CE35EE" w:rsidP="00CE35EE">
      <w:pPr>
        <w:pStyle w:val="a3"/>
        <w:ind w:firstLine="3402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Я смеюсь и крушу вековую сосну,</w:t>
      </w:r>
    </w:p>
    <w:p w:rsidR="00CE35EE" w:rsidRDefault="00CE35EE" w:rsidP="00CE35EE">
      <w:pPr>
        <w:pStyle w:val="a3"/>
        <w:ind w:firstLine="340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Я встречаю </w:t>
      </w:r>
      <w:r>
        <w:rPr>
          <w:rFonts w:ascii="Cambria" w:hAnsi="Cambria"/>
          <w:b/>
          <w:i/>
          <w:sz w:val="24"/>
          <w:szCs w:val="24"/>
        </w:rPr>
        <w:t>невесту-весну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CE35EE" w:rsidRDefault="00CE35EE" w:rsidP="00CE35EE">
      <w:pPr>
        <w:pStyle w:val="a3"/>
        <w:ind w:firstLine="340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(Блок)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При этом метафора-приложение может находиться как перед определяемым существительным, так и после него: 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девушку</w:t>
      </w:r>
      <w:r>
        <w:rPr>
          <w:rFonts w:ascii="Cambria" w:hAnsi="Cambria"/>
          <w:i/>
          <w:sz w:val="24"/>
          <w:szCs w:val="24"/>
        </w:rPr>
        <w:t xml:space="preserve">-весну </w:t>
      </w:r>
      <w:r>
        <w:rPr>
          <w:rFonts w:ascii="Cambria" w:hAnsi="Cambria"/>
          <w:sz w:val="24"/>
          <w:szCs w:val="24"/>
        </w:rPr>
        <w:t>(Гумилев),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думы-</w:t>
      </w:r>
      <w:r>
        <w:rPr>
          <w:rFonts w:ascii="Cambria" w:hAnsi="Cambria"/>
          <w:b/>
          <w:i/>
          <w:sz w:val="24"/>
          <w:szCs w:val="24"/>
        </w:rPr>
        <w:t>карлики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(Брюсов),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любовь мужчины </w:t>
      </w:r>
      <w:proofErr w:type="gramStart"/>
      <w:r>
        <w:rPr>
          <w:rFonts w:ascii="Cambria" w:hAnsi="Cambria"/>
          <w:i/>
          <w:sz w:val="24"/>
          <w:szCs w:val="24"/>
        </w:rPr>
        <w:t>–</w:t>
      </w:r>
      <w:r>
        <w:rPr>
          <w:rFonts w:ascii="Cambria" w:hAnsi="Cambria"/>
          <w:b/>
          <w:i/>
          <w:sz w:val="24"/>
          <w:szCs w:val="24"/>
        </w:rPr>
        <w:t>п</w:t>
      </w:r>
      <w:proofErr w:type="gramEnd"/>
      <w:r>
        <w:rPr>
          <w:rFonts w:ascii="Cambria" w:hAnsi="Cambria"/>
          <w:b/>
          <w:i/>
          <w:sz w:val="24"/>
          <w:szCs w:val="24"/>
        </w:rPr>
        <w:t>ламя Прометея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(Гумилев)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бубенчик</w:t>
      </w:r>
      <w:r>
        <w:rPr>
          <w:rFonts w:ascii="Cambria" w:hAnsi="Cambria"/>
          <w:i/>
          <w:sz w:val="24"/>
          <w:szCs w:val="24"/>
        </w:rPr>
        <w:t xml:space="preserve">-ландыш </w:t>
      </w:r>
      <w:r>
        <w:rPr>
          <w:rFonts w:ascii="Cambria" w:hAnsi="Cambria"/>
          <w:sz w:val="24"/>
          <w:szCs w:val="24"/>
        </w:rPr>
        <w:t>(Северянин)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Для метафоры-приложения также может быть характерно дистанционное расположение метафорического и неметафорического компонентов:</w:t>
      </w:r>
    </w:p>
    <w:p w:rsidR="00CE35EE" w:rsidRDefault="00CE35EE" w:rsidP="00CE35EE">
      <w:pPr>
        <w:pStyle w:val="a3"/>
        <w:ind w:firstLine="284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Месяц</w:t>
      </w:r>
      <w:r>
        <w:rPr>
          <w:rFonts w:ascii="Cambria" w:hAnsi="Cambria"/>
          <w:i/>
          <w:sz w:val="24"/>
          <w:szCs w:val="24"/>
        </w:rPr>
        <w:t xml:space="preserve"> по небу катился – зловещий </w:t>
      </w:r>
      <w:r>
        <w:rPr>
          <w:rFonts w:ascii="Cambria" w:hAnsi="Cambria"/>
          <w:b/>
          <w:i/>
          <w:sz w:val="24"/>
          <w:szCs w:val="24"/>
        </w:rPr>
        <w:t>фонарь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(Блок);</w:t>
      </w:r>
    </w:p>
    <w:p w:rsidR="00CE35EE" w:rsidRDefault="00CE35EE" w:rsidP="00CE35EE">
      <w:pPr>
        <w:pStyle w:val="a3"/>
        <w:ind w:firstLine="284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Помыслы</w:t>
      </w:r>
      <w:r>
        <w:rPr>
          <w:rFonts w:ascii="Cambria" w:hAnsi="Cambria"/>
          <w:i/>
          <w:sz w:val="24"/>
          <w:szCs w:val="24"/>
        </w:rPr>
        <w:t xml:space="preserve"> ума – широкие </w:t>
      </w:r>
      <w:r>
        <w:rPr>
          <w:rFonts w:ascii="Cambria" w:hAnsi="Cambria"/>
          <w:b/>
          <w:i/>
          <w:sz w:val="24"/>
          <w:szCs w:val="24"/>
        </w:rPr>
        <w:t>дороги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(Бальмонт).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роли метафорического компонента часто выступают прилагательные, в </w:t>
      </w:r>
      <w:proofErr w:type="gramStart"/>
      <w:r>
        <w:rPr>
          <w:rFonts w:ascii="Cambria" w:hAnsi="Cambria"/>
          <w:sz w:val="24"/>
          <w:szCs w:val="24"/>
        </w:rPr>
        <w:t>плотную</w:t>
      </w:r>
      <w:proofErr w:type="gramEnd"/>
      <w:r>
        <w:rPr>
          <w:rFonts w:ascii="Cambria" w:hAnsi="Cambria"/>
          <w:sz w:val="24"/>
          <w:szCs w:val="24"/>
        </w:rPr>
        <w:t xml:space="preserve"> подходя к границе между метафорой и эпитетом. </w:t>
      </w:r>
      <w:proofErr w:type="gramStart"/>
      <w:r>
        <w:rPr>
          <w:rFonts w:ascii="Cambria" w:hAnsi="Cambria"/>
          <w:sz w:val="24"/>
          <w:szCs w:val="24"/>
        </w:rPr>
        <w:t xml:space="preserve">По своим грамматическим свойствам они могут относиться к любому из разрядов (качественные, относительные, </w:t>
      </w:r>
      <w:r>
        <w:rPr>
          <w:rFonts w:ascii="Cambria" w:hAnsi="Cambria"/>
          <w:sz w:val="24"/>
          <w:szCs w:val="24"/>
        </w:rPr>
        <w:lastRenderedPageBreak/>
        <w:t xml:space="preserve">притяжательные): </w:t>
      </w:r>
      <w:r>
        <w:rPr>
          <w:rFonts w:ascii="Cambria" w:hAnsi="Cambria"/>
          <w:i/>
          <w:sz w:val="24"/>
          <w:szCs w:val="24"/>
        </w:rPr>
        <w:t xml:space="preserve">черная булка </w:t>
      </w:r>
      <w:r>
        <w:rPr>
          <w:rFonts w:ascii="Cambria" w:hAnsi="Cambria"/>
          <w:b/>
          <w:i/>
          <w:sz w:val="24"/>
          <w:szCs w:val="24"/>
        </w:rPr>
        <w:t>вчерашней</w:t>
      </w:r>
      <w:r>
        <w:rPr>
          <w:rFonts w:ascii="Cambria" w:hAnsi="Cambria"/>
          <w:i/>
          <w:sz w:val="24"/>
          <w:szCs w:val="24"/>
        </w:rPr>
        <w:t xml:space="preserve"> ласки, с </w:t>
      </w:r>
      <w:r>
        <w:rPr>
          <w:rFonts w:ascii="Cambria" w:hAnsi="Cambria"/>
          <w:b/>
          <w:i/>
          <w:sz w:val="24"/>
          <w:szCs w:val="24"/>
        </w:rPr>
        <w:t>небритой</w:t>
      </w:r>
      <w:r>
        <w:rPr>
          <w:rFonts w:ascii="Cambria" w:hAnsi="Cambria"/>
          <w:i/>
          <w:sz w:val="24"/>
          <w:szCs w:val="24"/>
        </w:rPr>
        <w:t xml:space="preserve"> щеки площадей </w:t>
      </w:r>
      <w:r>
        <w:rPr>
          <w:rFonts w:ascii="Cambria" w:hAnsi="Cambria"/>
          <w:sz w:val="24"/>
          <w:szCs w:val="24"/>
        </w:rPr>
        <w:t>(Маяковский),</w:t>
      </w:r>
      <w:r>
        <w:rPr>
          <w:rFonts w:ascii="Cambria" w:hAnsi="Cambria"/>
          <w:i/>
          <w:sz w:val="24"/>
          <w:szCs w:val="24"/>
        </w:rPr>
        <w:t xml:space="preserve"> над взором </w:t>
      </w:r>
      <w:r>
        <w:rPr>
          <w:rFonts w:ascii="Cambria" w:hAnsi="Cambria"/>
          <w:b/>
          <w:i/>
          <w:sz w:val="24"/>
          <w:szCs w:val="24"/>
        </w:rPr>
        <w:t>оловянным</w:t>
      </w:r>
      <w:r>
        <w:rPr>
          <w:rFonts w:ascii="Cambria" w:hAnsi="Cambria"/>
          <w:i/>
          <w:sz w:val="24"/>
          <w:szCs w:val="24"/>
        </w:rPr>
        <w:t xml:space="preserve">, над грозой </w:t>
      </w:r>
      <w:r>
        <w:rPr>
          <w:rFonts w:ascii="Cambria" w:hAnsi="Cambria"/>
          <w:b/>
          <w:i/>
          <w:sz w:val="24"/>
          <w:szCs w:val="24"/>
        </w:rPr>
        <w:t>певучей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(Блок),</w:t>
      </w:r>
      <w:r>
        <w:rPr>
          <w:rFonts w:ascii="Cambria" w:hAnsi="Cambria"/>
          <w:i/>
          <w:sz w:val="24"/>
          <w:szCs w:val="24"/>
        </w:rPr>
        <w:t xml:space="preserve"> в </w:t>
      </w:r>
      <w:r>
        <w:rPr>
          <w:rFonts w:ascii="Cambria" w:hAnsi="Cambria"/>
          <w:b/>
          <w:i/>
          <w:sz w:val="24"/>
          <w:szCs w:val="24"/>
        </w:rPr>
        <w:t>ленивой</w:t>
      </w:r>
      <w:r>
        <w:rPr>
          <w:rFonts w:ascii="Cambria" w:hAnsi="Cambria"/>
          <w:i/>
          <w:sz w:val="24"/>
          <w:szCs w:val="24"/>
        </w:rPr>
        <w:t xml:space="preserve"> тишине </w:t>
      </w:r>
      <w:r>
        <w:rPr>
          <w:rFonts w:ascii="Cambria" w:hAnsi="Cambria"/>
          <w:sz w:val="24"/>
          <w:szCs w:val="24"/>
        </w:rPr>
        <w:t>(Брюсов),</w:t>
      </w:r>
      <w:r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серое</w:t>
      </w:r>
      <w:r>
        <w:rPr>
          <w:rFonts w:ascii="Cambria" w:hAnsi="Cambria"/>
          <w:i/>
          <w:sz w:val="24"/>
          <w:szCs w:val="24"/>
        </w:rPr>
        <w:t xml:space="preserve"> безразличье </w:t>
      </w:r>
      <w:r>
        <w:rPr>
          <w:rFonts w:ascii="Cambria" w:hAnsi="Cambria"/>
          <w:sz w:val="24"/>
          <w:szCs w:val="24"/>
        </w:rPr>
        <w:t>(Волошин),</w:t>
      </w:r>
      <w:r>
        <w:rPr>
          <w:rFonts w:ascii="Cambria" w:hAnsi="Cambria"/>
          <w:i/>
          <w:sz w:val="24"/>
          <w:szCs w:val="24"/>
        </w:rPr>
        <w:t xml:space="preserve"> под </w:t>
      </w:r>
      <w:r>
        <w:rPr>
          <w:rFonts w:ascii="Cambria" w:hAnsi="Cambria"/>
          <w:b/>
          <w:i/>
          <w:sz w:val="24"/>
          <w:szCs w:val="24"/>
        </w:rPr>
        <w:t>серебряной</w:t>
      </w:r>
      <w:r>
        <w:rPr>
          <w:rFonts w:ascii="Cambria" w:hAnsi="Cambria"/>
          <w:i/>
          <w:sz w:val="24"/>
          <w:szCs w:val="24"/>
        </w:rPr>
        <w:t xml:space="preserve"> луной </w:t>
      </w:r>
      <w:r>
        <w:rPr>
          <w:rFonts w:ascii="Cambria" w:hAnsi="Cambria"/>
          <w:sz w:val="24"/>
          <w:szCs w:val="24"/>
        </w:rPr>
        <w:t>(Бальмонт).</w:t>
      </w:r>
      <w:proofErr w:type="gramEnd"/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Любая из грамматических моделей метафорических конструкция может обрабатываться с учениками при изучении курса русского языка: в разделах «Имя существительное», «Имя прилагательное», «Глагол», «Наречие», а также при подборе синтаксических конструкций различного типа, анализе текстов, предлагаемых упражнениями учебников.</w:t>
      </w:r>
    </w:p>
    <w:p w:rsidR="00CE35EE" w:rsidRDefault="00CE35EE" w:rsidP="00CE35EE">
      <w:pPr>
        <w:pStyle w:val="a3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Обучение процессу метафоризации может быть успешным только при систематической работе учеников и учителя на уроках русского языка и литературы.</w:t>
      </w:r>
    </w:p>
    <w:p w:rsidR="00CE35EE" w:rsidRDefault="00CE35EE" w:rsidP="00CE35EE">
      <w:pPr>
        <w:pStyle w:val="a3"/>
        <w:ind w:firstLine="284"/>
        <w:jc w:val="both"/>
        <w:rPr>
          <w:rFonts w:ascii="Antiqua" w:hAnsi="Antiqua"/>
          <w:sz w:val="28"/>
        </w:rPr>
      </w:pPr>
    </w:p>
    <w:p w:rsidR="00CE35EE" w:rsidRDefault="00CE35EE" w:rsidP="00CE35EE">
      <w:pPr>
        <w:pStyle w:val="a3"/>
        <w:ind w:firstLine="284"/>
        <w:jc w:val="both"/>
        <w:rPr>
          <w:rFonts w:ascii="Antiqua" w:hAnsi="Antiqua"/>
          <w:sz w:val="28"/>
        </w:rPr>
      </w:pPr>
    </w:p>
    <w:p w:rsidR="00CE35EE" w:rsidRDefault="00CE35EE" w:rsidP="00CE35EE">
      <w:pPr>
        <w:pStyle w:val="a3"/>
        <w:pBdr>
          <w:top w:val="single" w:sz="4" w:space="1" w:color="auto"/>
        </w:pBdr>
        <w:ind w:firstLine="284"/>
        <w:rPr>
          <w:sz w:val="28"/>
        </w:rPr>
      </w:pPr>
    </w:p>
    <w:p w:rsidR="00CE35EE" w:rsidRDefault="00CE35EE" w:rsidP="00CE35EE">
      <w:pPr>
        <w:pStyle w:val="a3"/>
        <w:pBdr>
          <w:top w:val="single" w:sz="4" w:space="1" w:color="auto"/>
        </w:pBdr>
        <w:ind w:firstLine="284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Правило-помощник создания метафоры.</w:t>
      </w:r>
    </w:p>
    <w:p w:rsidR="00CE35EE" w:rsidRDefault="00CE35EE" w:rsidP="00CE35EE">
      <w:pPr>
        <w:jc w:val="center"/>
        <w:rPr>
          <w:rFonts w:ascii="AGBenguiatCyr" w:hAnsi="AGBenguiatCyr"/>
        </w:rPr>
      </w:pPr>
    </w:p>
    <w:p w:rsidR="00CE35EE" w:rsidRDefault="00CE35EE" w:rsidP="00CE35E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Определить объект метафоризации.</w:t>
      </w:r>
    </w:p>
    <w:p w:rsidR="00CE35EE" w:rsidRDefault="00CE35EE" w:rsidP="00CE35EE">
      <w:pPr>
        <w:numPr>
          <w:ilvl w:val="0"/>
          <w:numId w:val="1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Обозначить его свойства (цвет, форму, объем, вес, запах, звучание, функцию, впечатление и так далее).</w:t>
      </w:r>
      <w:proofErr w:type="gramEnd"/>
    </w:p>
    <w:p w:rsidR="00CE35EE" w:rsidRDefault="00CE35EE" w:rsidP="00CE35E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Найти объект для сравнения хотя бы по одному из признаков среди других предметов или их качеств (явлений природы, отвлеченных понятий и т.д.).</w:t>
      </w:r>
    </w:p>
    <w:p w:rsidR="00CE35EE" w:rsidRDefault="00CE35EE" w:rsidP="00CE35E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Соединить два объекта в словосочетание по одной из известных моделей:</w:t>
      </w:r>
    </w:p>
    <w:p w:rsidR="00CE35EE" w:rsidRDefault="00CE35EE" w:rsidP="00CE35EE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существительное + </w:t>
      </w:r>
      <w:proofErr w:type="gramStart"/>
      <w:r>
        <w:rPr>
          <w:rFonts w:ascii="Cambria" w:hAnsi="Cambria"/>
        </w:rPr>
        <w:t>существительное</w:t>
      </w:r>
      <w:proofErr w:type="gramEnd"/>
      <w:r>
        <w:rPr>
          <w:rFonts w:ascii="Cambria" w:hAnsi="Cambria"/>
        </w:rPr>
        <w:t>;</w:t>
      </w:r>
    </w:p>
    <w:p w:rsidR="00CE35EE" w:rsidRDefault="00CE35EE" w:rsidP="00CE35EE">
      <w:pPr>
        <w:jc w:val="center"/>
        <w:rPr>
          <w:rFonts w:ascii="Cambria" w:hAnsi="Cambria"/>
        </w:rPr>
      </w:pPr>
      <w:r>
        <w:rPr>
          <w:rFonts w:ascii="Cambria" w:hAnsi="Cambria"/>
        </w:rPr>
        <w:t>прилагательное  + существительное;</w:t>
      </w:r>
    </w:p>
    <w:p w:rsidR="00CE35EE" w:rsidRDefault="00CE35EE" w:rsidP="00CE35EE">
      <w:pPr>
        <w:jc w:val="center"/>
        <w:rPr>
          <w:rFonts w:ascii="Cambria" w:hAnsi="Cambria"/>
        </w:rPr>
      </w:pPr>
      <w:r>
        <w:rPr>
          <w:rFonts w:ascii="Cambria" w:hAnsi="Cambria"/>
        </w:rPr>
        <w:t>глагол + существительное;</w:t>
      </w:r>
    </w:p>
    <w:p w:rsidR="00CE35EE" w:rsidRDefault="00CE35EE" w:rsidP="00CE35EE">
      <w:pPr>
        <w:jc w:val="center"/>
        <w:rPr>
          <w:rFonts w:ascii="Cambria" w:hAnsi="Cambria"/>
        </w:rPr>
      </w:pPr>
      <w:r>
        <w:rPr>
          <w:rFonts w:ascii="Cambria" w:hAnsi="Cambria"/>
        </w:rPr>
        <w:t>наречие + глагол и т.п.</w:t>
      </w:r>
    </w:p>
    <w:p w:rsidR="00CE35EE" w:rsidRDefault="00CE35EE" w:rsidP="00CE35EE">
      <w:pPr>
        <w:pStyle w:val="a5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Включить словосочетание в предложение (создать минимальный метафорический контекст).</w:t>
      </w:r>
    </w:p>
    <w:p w:rsidR="00CE35EE" w:rsidRDefault="00CE35EE" w:rsidP="00CE35E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Проверить соответствие созданного образа общему смыслу высказывания.</w:t>
      </w:r>
    </w:p>
    <w:p w:rsidR="00CE35EE" w:rsidRDefault="00CE35EE" w:rsidP="00CE35EE">
      <w:pPr>
        <w:jc w:val="both"/>
        <w:rPr>
          <w:rFonts w:ascii="Cambria" w:hAnsi="Cambria"/>
        </w:rPr>
      </w:pPr>
    </w:p>
    <w:p w:rsidR="00CE35EE" w:rsidRDefault="00CE35EE" w:rsidP="00CE35EE">
      <w:pPr>
        <w:pStyle w:val="a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Примечание. Помните, что достоинство метафоры в ее свежести, неординарности; избегайте речевых штампов. </w:t>
      </w:r>
    </w:p>
    <w:p w:rsidR="00CE35EE" w:rsidRDefault="00CE35EE" w:rsidP="00CE35EE">
      <w:pPr>
        <w:pStyle w:val="a5"/>
        <w:pBdr>
          <w:bottom w:val="single" w:sz="4" w:space="1" w:color="auto"/>
        </w:pBdr>
        <w:rPr>
          <w:sz w:val="24"/>
        </w:rPr>
      </w:pPr>
    </w:p>
    <w:p w:rsidR="00261DFE" w:rsidRDefault="00261DFE"/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yrillicGot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othicRus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EBC"/>
    <w:multiLevelType w:val="singleLevel"/>
    <w:tmpl w:val="25AE11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5EE"/>
    <w:rsid w:val="00261DFE"/>
    <w:rsid w:val="005220F7"/>
    <w:rsid w:val="00CE35EE"/>
    <w:rsid w:val="00D9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EE"/>
    <w:pPr>
      <w:spacing w:after="0" w:line="240" w:lineRule="auto"/>
    </w:pPr>
    <w:rPr>
      <w:rFonts w:ascii="Antiqua" w:eastAsia="Times New Roman" w:hAnsi="Antiqu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35EE"/>
    <w:pPr>
      <w:jc w:val="center"/>
    </w:pPr>
    <w:rPr>
      <w:rFonts w:ascii="AGBenguiatCyr" w:hAnsi="AGBenguiatCyr"/>
      <w:sz w:val="36"/>
    </w:rPr>
  </w:style>
  <w:style w:type="character" w:customStyle="1" w:styleId="a4">
    <w:name w:val="Название Знак"/>
    <w:basedOn w:val="a0"/>
    <w:link w:val="a3"/>
    <w:rsid w:val="00CE35EE"/>
    <w:rPr>
      <w:rFonts w:ascii="AGBenguiatCyr" w:eastAsia="Times New Roman" w:hAnsi="AGBenguiatCyr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E35EE"/>
    <w:pPr>
      <w:ind w:firstLine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E35EE"/>
    <w:rPr>
      <w:rFonts w:ascii="Antiqua" w:eastAsia="Times New Roman" w:hAnsi="Antiqua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1741</Words>
  <Characters>9929</Characters>
  <Application>Microsoft Office Word</Application>
  <DocSecurity>0</DocSecurity>
  <Lines>82</Lines>
  <Paragraphs>23</Paragraphs>
  <ScaleCrop>false</ScaleCrop>
  <Company>DG Win&amp;Soft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2011-11-06T09:02:00Z</dcterms:created>
  <dcterms:modified xsi:type="dcterms:W3CDTF">2011-11-06T09:02:00Z</dcterms:modified>
</cp:coreProperties>
</file>